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C0878D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975A4">
        <w:rPr>
          <w:rFonts w:ascii="Times New Roman" w:hAnsi="Times New Roman"/>
          <w:b/>
          <w:sz w:val="28"/>
          <w:szCs w:val="28"/>
        </w:rPr>
        <w:t>Предмет «Медико- ветеринария энтомология»</w:t>
      </w:r>
    </w:p>
    <w:p w14:paraId="381CF0B5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975A4">
        <w:rPr>
          <w:rFonts w:ascii="Times New Roman" w:hAnsi="Times New Roman"/>
          <w:b/>
          <w:sz w:val="28"/>
          <w:szCs w:val="28"/>
        </w:rPr>
        <w:t>Лабораторное занятие №8</w:t>
      </w:r>
    </w:p>
    <w:p w14:paraId="494B2A58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975A4">
        <w:rPr>
          <w:rFonts w:ascii="Times New Roman" w:hAnsi="Times New Roman"/>
          <w:b/>
          <w:sz w:val="28"/>
          <w:szCs w:val="28"/>
        </w:rPr>
        <w:t>*Тема 8 Кровососущие клопы. Оводы.</w:t>
      </w:r>
    </w:p>
    <w:p w14:paraId="63A43C98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  </w:t>
      </w:r>
    </w:p>
    <w:p w14:paraId="2EB59020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 Цель:</w:t>
      </w:r>
      <w:r w:rsidRPr="00C975A4">
        <w:rPr>
          <w:rFonts w:ascii="Times New Roman" w:hAnsi="Times New Roman"/>
          <w:sz w:val="28"/>
          <w:szCs w:val="28"/>
        </w:rPr>
        <w:t xml:space="preserve"> изучить морфологические особенности кровососущих клопов, их роль в сохранении возбудителей чумы, тифов, лихорадки-Ку, туляремии; клопов - переносчиков возбудителя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C975A4">
        <w:rPr>
          <w:rFonts w:ascii="Times New Roman" w:hAnsi="Times New Roman"/>
          <w:sz w:val="28"/>
          <w:szCs w:val="28"/>
        </w:rPr>
        <w:t xml:space="preserve">болезни </w:t>
      </w:r>
      <w:proofErr w:type="spellStart"/>
      <w:r w:rsidRPr="00C975A4">
        <w:rPr>
          <w:rFonts w:ascii="Times New Roman" w:hAnsi="Times New Roman"/>
          <w:sz w:val="28"/>
          <w:szCs w:val="28"/>
        </w:rPr>
        <w:t>Чагаса</w:t>
      </w:r>
      <w:proofErr w:type="spellEnd"/>
      <w:r w:rsidRPr="00C975A4">
        <w:rPr>
          <w:rFonts w:ascii="Times New Roman" w:hAnsi="Times New Roman"/>
          <w:sz w:val="28"/>
          <w:szCs w:val="28"/>
        </w:rPr>
        <w:t>; оводов кожных, желудочных, полостных; особенности строения, развития, их роль как вредителей животноводства; строение, биологию, пути проникновения, медицинское и ветеринарное значение.</w:t>
      </w:r>
    </w:p>
    <w:p w14:paraId="0666ED9A" w14:textId="77777777" w:rsidR="000E1692" w:rsidRDefault="000E1692" w:rsidP="000E169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 </w:t>
      </w:r>
    </w:p>
    <w:p w14:paraId="35B5D57C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 Материалы:</w:t>
      </w:r>
      <w:r w:rsidRPr="00C975A4">
        <w:rPr>
          <w:rFonts w:ascii="Times New Roman" w:hAnsi="Times New Roman"/>
          <w:sz w:val="28"/>
          <w:szCs w:val="28"/>
        </w:rPr>
        <w:t xml:space="preserve"> тотальные и влажные препараты постельного клопа (</w:t>
      </w:r>
      <w:proofErr w:type="spellStart"/>
      <w:r w:rsidRPr="00C975A4">
        <w:rPr>
          <w:rFonts w:ascii="Times New Roman" w:hAnsi="Times New Roman"/>
          <w:sz w:val="28"/>
          <w:szCs w:val="28"/>
        </w:rPr>
        <w:t>Cimex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lectularius</w:t>
      </w:r>
      <w:proofErr w:type="spellEnd"/>
      <w:r w:rsidRPr="00C975A4">
        <w:rPr>
          <w:rFonts w:ascii="Times New Roman" w:hAnsi="Times New Roman"/>
          <w:sz w:val="28"/>
          <w:szCs w:val="28"/>
        </w:rPr>
        <w:t>), поцелуйного клопа (</w:t>
      </w:r>
      <w:proofErr w:type="spellStart"/>
      <w:r w:rsidRPr="00C975A4">
        <w:rPr>
          <w:rFonts w:ascii="Times New Roman" w:hAnsi="Times New Roman"/>
          <w:sz w:val="28"/>
          <w:szCs w:val="28"/>
        </w:rPr>
        <w:t>Triatoma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infestans</w:t>
      </w:r>
      <w:proofErr w:type="spellEnd"/>
      <w:r w:rsidRPr="00C975A4">
        <w:rPr>
          <w:rFonts w:ascii="Times New Roman" w:hAnsi="Times New Roman"/>
          <w:sz w:val="28"/>
          <w:szCs w:val="28"/>
        </w:rPr>
        <w:t>).</w:t>
      </w:r>
    </w:p>
    <w:p w14:paraId="1BCBB3CA" w14:textId="77777777" w:rsidR="000E1692" w:rsidRDefault="000E1692" w:rsidP="000E169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   </w:t>
      </w:r>
    </w:p>
    <w:p w14:paraId="70BD19A2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 xml:space="preserve"> Оборудование:</w:t>
      </w:r>
      <w:r w:rsidRPr="00C975A4">
        <w:rPr>
          <w:rFonts w:ascii="Times New Roman" w:hAnsi="Times New Roman"/>
          <w:sz w:val="28"/>
          <w:szCs w:val="28"/>
        </w:rPr>
        <w:t xml:space="preserve"> чашки Петри, пинцеты, </w:t>
      </w:r>
      <w:proofErr w:type="spellStart"/>
      <w:r w:rsidRPr="00C975A4">
        <w:rPr>
          <w:rFonts w:ascii="Times New Roman" w:hAnsi="Times New Roman"/>
          <w:sz w:val="28"/>
          <w:szCs w:val="28"/>
        </w:rPr>
        <w:t>препаровальные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иглы, лупы, бинокуляры.</w:t>
      </w:r>
    </w:p>
    <w:p w14:paraId="218D401C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14:paraId="42E12725" w14:textId="77777777" w:rsidR="000E1692" w:rsidRPr="00C975A4" w:rsidRDefault="000E1692" w:rsidP="000E1692">
      <w:pPr>
        <w:spacing w:after="0" w:line="360" w:lineRule="auto"/>
        <w:jc w:val="center"/>
        <w:rPr>
          <w:rFonts w:ascii="Times New Roman" w:hAnsi="Times New Roman"/>
          <w:sz w:val="28"/>
          <w:szCs w:val="28"/>
          <w:u w:val="single"/>
        </w:rPr>
      </w:pPr>
      <w:r w:rsidRPr="00C975A4">
        <w:rPr>
          <w:rFonts w:ascii="Times New Roman" w:hAnsi="Times New Roman"/>
          <w:sz w:val="28"/>
          <w:szCs w:val="28"/>
          <w:u w:val="single"/>
        </w:rPr>
        <w:t>Задание</w:t>
      </w:r>
    </w:p>
    <w:p w14:paraId="52A7A064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 xml:space="preserve">     Пользуясь определителем, установить родовую принадлежность клопов. Препараты и сухой материал рассмотрите под бинокуляром. При рассматривании сухого материала помните про чрезвычайную хрупкость объекта. </w:t>
      </w:r>
    </w:p>
    <w:p w14:paraId="03C0F007" w14:textId="77777777" w:rsidR="000E1692" w:rsidRPr="00C975A4" w:rsidRDefault="000E1692" w:rsidP="000E169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 xml:space="preserve">    В ходе определения </w:t>
      </w:r>
      <w:r w:rsidRPr="00C975A4">
        <w:rPr>
          <w:rFonts w:ascii="Times New Roman" w:hAnsi="Times New Roman"/>
          <w:i/>
          <w:sz w:val="28"/>
          <w:szCs w:val="28"/>
        </w:rPr>
        <w:t xml:space="preserve">нарисуйте и обозначьте родовые признаки у клопов </w:t>
      </w:r>
      <w:proofErr w:type="spellStart"/>
      <w:r w:rsidRPr="00C975A4">
        <w:rPr>
          <w:rFonts w:ascii="Times New Roman" w:hAnsi="Times New Roman"/>
          <w:sz w:val="28"/>
          <w:szCs w:val="28"/>
        </w:rPr>
        <w:t>Cimex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lectularius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C975A4">
        <w:rPr>
          <w:rFonts w:ascii="Times New Roman" w:hAnsi="Times New Roman"/>
          <w:sz w:val="28"/>
          <w:szCs w:val="28"/>
        </w:rPr>
        <w:t>Triatoma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infestans</w:t>
      </w:r>
      <w:proofErr w:type="spellEnd"/>
      <w:r w:rsidRPr="00C975A4">
        <w:rPr>
          <w:rFonts w:ascii="Times New Roman" w:hAnsi="Times New Roman"/>
          <w:sz w:val="28"/>
          <w:szCs w:val="28"/>
        </w:rPr>
        <w:t>.</w:t>
      </w:r>
    </w:p>
    <w:p w14:paraId="1BC4EBE6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  <w:u w:val="single"/>
          <w:lang w:val="uk-UA"/>
        </w:rPr>
      </w:pPr>
    </w:p>
    <w:p w14:paraId="6C9AA899" w14:textId="77777777" w:rsidR="000E1692" w:rsidRPr="00C975A4" w:rsidRDefault="000E1692" w:rsidP="000E1692">
      <w:pPr>
        <w:pStyle w:val="p2"/>
        <w:spacing w:before="0" w:beforeAutospacing="0" w:after="0" w:afterAutospacing="0" w:line="315" w:lineRule="atLeast"/>
        <w:rPr>
          <w:b/>
          <w:bCs/>
          <w:color w:val="000000"/>
          <w:sz w:val="28"/>
          <w:szCs w:val="28"/>
        </w:rPr>
      </w:pPr>
      <w:bookmarkStart w:id="0" w:name="_Hlk128339208"/>
      <w:r w:rsidRPr="00C975A4">
        <w:rPr>
          <w:b/>
          <w:bCs/>
          <w:color w:val="000000"/>
          <w:sz w:val="28"/>
          <w:szCs w:val="28"/>
        </w:rPr>
        <w:t>Постельный клоп (</w:t>
      </w:r>
      <w:proofErr w:type="spellStart"/>
      <w:r w:rsidRPr="00C975A4">
        <w:rPr>
          <w:b/>
          <w:bCs/>
          <w:color w:val="000000"/>
          <w:sz w:val="28"/>
          <w:szCs w:val="28"/>
        </w:rPr>
        <w:t>Cimex</w:t>
      </w:r>
      <w:proofErr w:type="spellEnd"/>
      <w:r w:rsidRPr="00C975A4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C975A4">
        <w:rPr>
          <w:b/>
          <w:bCs/>
          <w:color w:val="000000"/>
          <w:sz w:val="28"/>
          <w:szCs w:val="28"/>
        </w:rPr>
        <w:t>lectularius</w:t>
      </w:r>
      <w:proofErr w:type="spellEnd"/>
      <w:r w:rsidRPr="00C975A4">
        <w:rPr>
          <w:b/>
          <w:bCs/>
          <w:color w:val="000000"/>
          <w:sz w:val="28"/>
          <w:szCs w:val="28"/>
        </w:rPr>
        <w:t>)</w:t>
      </w:r>
    </w:p>
    <w:bookmarkEnd w:id="0"/>
    <w:p w14:paraId="0442F1D1" w14:textId="77777777" w:rsidR="000E1692" w:rsidRPr="00C975A4" w:rsidRDefault="000E1692" w:rsidP="000E1692">
      <w:pPr>
        <w:pStyle w:val="p3"/>
        <w:spacing w:before="9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rStyle w:val="ft1"/>
          <w:b/>
          <w:bCs/>
          <w:color w:val="000000"/>
          <w:sz w:val="28"/>
          <w:szCs w:val="28"/>
        </w:rPr>
        <w:t>Морфологические особенности </w:t>
      </w:r>
      <w:r w:rsidRPr="00C975A4">
        <w:rPr>
          <w:color w:val="000000"/>
          <w:sz w:val="28"/>
          <w:szCs w:val="28"/>
        </w:rPr>
        <w:t xml:space="preserve">(рис. 60): размеры до 8 мм (самцы несколько меньше самок), крылья редуцированы. Хитиновый покров </w:t>
      </w:r>
      <w:proofErr w:type="spellStart"/>
      <w:r w:rsidRPr="00C975A4">
        <w:rPr>
          <w:color w:val="000000"/>
          <w:sz w:val="28"/>
          <w:szCs w:val="28"/>
        </w:rPr>
        <w:t>темнокоричнево</w:t>
      </w:r>
      <w:proofErr w:type="spellEnd"/>
      <w:r w:rsidRPr="00C975A4">
        <w:rPr>
          <w:color w:val="000000"/>
          <w:sz w:val="28"/>
          <w:szCs w:val="28"/>
        </w:rPr>
        <w:t>-красного цвета.</w:t>
      </w:r>
    </w:p>
    <w:p w14:paraId="174398B3" w14:textId="77777777" w:rsidR="000E1692" w:rsidRPr="00C975A4" w:rsidRDefault="000E1692" w:rsidP="000E1692">
      <w:pPr>
        <w:pStyle w:val="p3"/>
        <w:spacing w:before="90" w:beforeAutospacing="0" w:after="0" w:afterAutospacing="0" w:line="435" w:lineRule="atLeast"/>
        <w:ind w:firstLine="855"/>
        <w:jc w:val="both"/>
        <w:rPr>
          <w:b/>
          <w:bCs/>
          <w:color w:val="000000"/>
          <w:sz w:val="28"/>
          <w:szCs w:val="28"/>
        </w:rPr>
      </w:pPr>
      <w:r w:rsidRPr="00C975A4">
        <w:rPr>
          <w:color w:val="000000"/>
          <w:sz w:val="28"/>
          <w:szCs w:val="28"/>
        </w:rPr>
        <w:lastRenderedPageBreak/>
        <w:drawing>
          <wp:inline distT="0" distB="0" distL="0" distR="0" wp14:anchorId="7EF6A884" wp14:editId="57ABBC73">
            <wp:extent cx="4427220" cy="2678703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3680" cy="2688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75A4">
        <w:rPr>
          <w:b/>
          <w:bCs/>
          <w:color w:val="000000"/>
          <w:sz w:val="28"/>
          <w:szCs w:val="28"/>
        </w:rPr>
        <w:t xml:space="preserve">                   </w:t>
      </w:r>
    </w:p>
    <w:p w14:paraId="1745C03B" w14:textId="77777777" w:rsidR="000E1692" w:rsidRPr="00C975A4" w:rsidRDefault="000E1692" w:rsidP="000E1692">
      <w:pPr>
        <w:pStyle w:val="p3"/>
        <w:spacing w:before="9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b/>
          <w:bCs/>
          <w:color w:val="000000"/>
          <w:sz w:val="28"/>
          <w:szCs w:val="28"/>
        </w:rPr>
        <w:t xml:space="preserve">Рис. 60. Морфология клопов. А – </w:t>
      </w:r>
      <w:proofErr w:type="spellStart"/>
      <w:r w:rsidRPr="00C975A4">
        <w:rPr>
          <w:b/>
          <w:bCs/>
          <w:color w:val="000000"/>
          <w:sz w:val="28"/>
          <w:szCs w:val="28"/>
        </w:rPr>
        <w:t>Cimex</w:t>
      </w:r>
      <w:proofErr w:type="spellEnd"/>
      <w:r w:rsidRPr="00C975A4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C975A4">
        <w:rPr>
          <w:b/>
          <w:bCs/>
          <w:color w:val="000000"/>
          <w:sz w:val="28"/>
          <w:szCs w:val="28"/>
        </w:rPr>
        <w:t>lectularius</w:t>
      </w:r>
      <w:proofErr w:type="spellEnd"/>
      <w:r w:rsidRPr="00C975A4">
        <w:rPr>
          <w:b/>
          <w:bCs/>
          <w:color w:val="000000"/>
          <w:sz w:val="28"/>
          <w:szCs w:val="28"/>
        </w:rPr>
        <w:t xml:space="preserve">, Б – </w:t>
      </w:r>
      <w:proofErr w:type="spellStart"/>
      <w:r w:rsidRPr="00C975A4">
        <w:rPr>
          <w:b/>
          <w:bCs/>
          <w:color w:val="000000"/>
          <w:sz w:val="28"/>
          <w:szCs w:val="28"/>
        </w:rPr>
        <w:t>Triatoma</w:t>
      </w:r>
      <w:proofErr w:type="spellEnd"/>
      <w:r w:rsidRPr="00C975A4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C975A4">
        <w:rPr>
          <w:b/>
          <w:bCs/>
          <w:color w:val="000000"/>
          <w:sz w:val="28"/>
          <w:szCs w:val="28"/>
        </w:rPr>
        <w:t>infestans</w:t>
      </w:r>
      <w:proofErr w:type="spellEnd"/>
      <w:r w:rsidRPr="00C975A4">
        <w:rPr>
          <w:b/>
          <w:bCs/>
          <w:color w:val="000000"/>
          <w:sz w:val="28"/>
          <w:szCs w:val="28"/>
        </w:rPr>
        <w:t>.</w:t>
      </w:r>
    </w:p>
    <w:p w14:paraId="69EC498F" w14:textId="77777777" w:rsidR="000E1692" w:rsidRPr="00C975A4" w:rsidRDefault="000E1692" w:rsidP="000E1692">
      <w:pPr>
        <w:pStyle w:val="p5"/>
        <w:spacing w:before="6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color w:val="000000"/>
          <w:sz w:val="28"/>
          <w:szCs w:val="28"/>
        </w:rPr>
        <w:t xml:space="preserve">Имеет специфический запах, выделяемый секретом пахучих желез. Тело сплюснуто в </w:t>
      </w:r>
      <w:proofErr w:type="spellStart"/>
      <w:r w:rsidRPr="00C975A4">
        <w:rPr>
          <w:color w:val="000000"/>
          <w:sz w:val="28"/>
          <w:szCs w:val="28"/>
        </w:rPr>
        <w:t>дорсо</w:t>
      </w:r>
      <w:proofErr w:type="spellEnd"/>
      <w:r w:rsidRPr="00C975A4">
        <w:rPr>
          <w:color w:val="000000"/>
          <w:sz w:val="28"/>
          <w:szCs w:val="28"/>
        </w:rPr>
        <w:t>-вентральном направлении. Очертания брюшка меняются от удлиненно-овального до круглого, в зависимости от насыщения кровью.</w:t>
      </w:r>
    </w:p>
    <w:p w14:paraId="28CEE0A5" w14:textId="77777777" w:rsidR="000E1692" w:rsidRPr="00C975A4" w:rsidRDefault="000E1692" w:rsidP="000E1692">
      <w:pPr>
        <w:pStyle w:val="p6"/>
        <w:spacing w:before="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rStyle w:val="ft1"/>
          <w:b/>
          <w:bCs/>
          <w:color w:val="000000"/>
          <w:sz w:val="28"/>
          <w:szCs w:val="28"/>
        </w:rPr>
        <w:t>Жизненный цикл: </w:t>
      </w:r>
      <w:r w:rsidRPr="00C975A4">
        <w:rPr>
          <w:color w:val="000000"/>
          <w:sz w:val="28"/>
          <w:szCs w:val="28"/>
        </w:rPr>
        <w:t>днем и при искусственном освещении клопы прячутся в щелях пола, за плинтусами, под обоями, в пазах мебели, за гардинами и т.п. Ночью выходят из своего убежища, нападают на человека и питаются кровью. Сильно проголодавшиеся паразиты могут нападать на человека и в дневное время. Самки откладывают яйца в щелях пола, книгах, на белье. Через 2 – 3 недели (в зависимости от температуры) из яиц выходят личинки, которые также питаются кровью. Личинки многократно линяют и превращаются в имаго. Взрослые клопы и личинки могут длительно (по нескольку месяцев) голодать.</w:t>
      </w:r>
    </w:p>
    <w:p w14:paraId="238CF0C9" w14:textId="77777777" w:rsidR="000E1692" w:rsidRPr="00C975A4" w:rsidRDefault="000E1692" w:rsidP="000E1692">
      <w:pPr>
        <w:pStyle w:val="p7"/>
        <w:spacing w:before="0" w:beforeAutospacing="0" w:after="0" w:afterAutospacing="0" w:line="315" w:lineRule="atLeast"/>
        <w:rPr>
          <w:color w:val="000000"/>
          <w:sz w:val="28"/>
          <w:szCs w:val="28"/>
        </w:rPr>
      </w:pPr>
      <w:r w:rsidRPr="00C975A4">
        <w:rPr>
          <w:rStyle w:val="ft0"/>
          <w:b/>
          <w:bCs/>
          <w:color w:val="000000"/>
          <w:sz w:val="28"/>
          <w:szCs w:val="28"/>
        </w:rPr>
        <w:t>Медицинское значение: </w:t>
      </w:r>
      <w:r w:rsidRPr="00C975A4">
        <w:rPr>
          <w:color w:val="000000"/>
          <w:sz w:val="28"/>
          <w:szCs w:val="28"/>
        </w:rPr>
        <w:t>слюна клопа ядовита и укусы его болезненны.</w:t>
      </w:r>
    </w:p>
    <w:p w14:paraId="70FE1680" w14:textId="77777777" w:rsidR="000E1692" w:rsidRPr="00C975A4" w:rsidRDefault="000E1692" w:rsidP="000E1692">
      <w:pPr>
        <w:pStyle w:val="p8"/>
        <w:spacing w:before="240" w:beforeAutospacing="0" w:after="0" w:afterAutospacing="0" w:line="315" w:lineRule="atLeast"/>
        <w:rPr>
          <w:b/>
          <w:bCs/>
          <w:color w:val="000000"/>
          <w:sz w:val="28"/>
          <w:szCs w:val="28"/>
        </w:rPr>
      </w:pPr>
      <w:r w:rsidRPr="00C975A4">
        <w:rPr>
          <w:b/>
          <w:bCs/>
          <w:color w:val="000000"/>
          <w:sz w:val="28"/>
          <w:szCs w:val="28"/>
        </w:rPr>
        <w:t>Поцелуйный клоп (</w:t>
      </w:r>
      <w:proofErr w:type="spellStart"/>
      <w:r w:rsidRPr="00C975A4">
        <w:rPr>
          <w:b/>
          <w:bCs/>
          <w:color w:val="000000"/>
          <w:sz w:val="28"/>
          <w:szCs w:val="28"/>
        </w:rPr>
        <w:t>Triatoma</w:t>
      </w:r>
      <w:proofErr w:type="spellEnd"/>
      <w:r w:rsidRPr="00C975A4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C975A4">
        <w:rPr>
          <w:b/>
          <w:bCs/>
          <w:color w:val="000000"/>
          <w:sz w:val="28"/>
          <w:szCs w:val="28"/>
        </w:rPr>
        <w:t>infestans</w:t>
      </w:r>
      <w:proofErr w:type="spellEnd"/>
      <w:r w:rsidRPr="00C975A4">
        <w:rPr>
          <w:b/>
          <w:bCs/>
          <w:color w:val="000000"/>
          <w:sz w:val="28"/>
          <w:szCs w:val="28"/>
        </w:rPr>
        <w:t>)</w:t>
      </w:r>
    </w:p>
    <w:p w14:paraId="5EB21147" w14:textId="77777777" w:rsidR="000E1692" w:rsidRPr="00C975A4" w:rsidRDefault="000E1692" w:rsidP="000E1692">
      <w:pPr>
        <w:pStyle w:val="p9"/>
        <w:spacing w:before="120" w:beforeAutospacing="0" w:after="0" w:afterAutospacing="0" w:line="315" w:lineRule="atLeast"/>
        <w:rPr>
          <w:color w:val="000000"/>
          <w:sz w:val="28"/>
          <w:szCs w:val="28"/>
        </w:rPr>
      </w:pPr>
      <w:r w:rsidRPr="00C975A4">
        <w:rPr>
          <w:rStyle w:val="ft0"/>
          <w:b/>
          <w:bCs/>
          <w:color w:val="000000"/>
          <w:sz w:val="28"/>
          <w:szCs w:val="28"/>
        </w:rPr>
        <w:t>Морфологические особенности </w:t>
      </w:r>
      <w:r w:rsidRPr="00C975A4">
        <w:rPr>
          <w:color w:val="000000"/>
          <w:sz w:val="28"/>
          <w:szCs w:val="28"/>
        </w:rPr>
        <w:t>(рис. 60): крупные размеры (1,5-3,5</w:t>
      </w:r>
    </w:p>
    <w:p w14:paraId="704DB678" w14:textId="77777777" w:rsidR="000E1692" w:rsidRPr="00C975A4" w:rsidRDefault="000E1692" w:rsidP="000E1692">
      <w:pPr>
        <w:pStyle w:val="p10"/>
        <w:spacing w:before="120" w:beforeAutospacing="0" w:after="0" w:afterAutospacing="0" w:line="435" w:lineRule="atLeast"/>
        <w:jc w:val="both"/>
        <w:rPr>
          <w:color w:val="000000"/>
          <w:sz w:val="28"/>
          <w:szCs w:val="28"/>
        </w:rPr>
      </w:pPr>
      <w:r w:rsidRPr="00C975A4">
        <w:rPr>
          <w:color w:val="000000"/>
          <w:sz w:val="28"/>
          <w:szCs w:val="28"/>
        </w:rPr>
        <w:t xml:space="preserve">см), овальное, сплюснутое в </w:t>
      </w:r>
      <w:proofErr w:type="spellStart"/>
      <w:r w:rsidRPr="00C975A4">
        <w:rPr>
          <w:color w:val="000000"/>
          <w:sz w:val="28"/>
          <w:szCs w:val="28"/>
        </w:rPr>
        <w:t>дорсовентральном</w:t>
      </w:r>
      <w:proofErr w:type="spellEnd"/>
      <w:r w:rsidRPr="00C975A4">
        <w:rPr>
          <w:color w:val="000000"/>
          <w:sz w:val="28"/>
          <w:szCs w:val="28"/>
        </w:rPr>
        <w:t xml:space="preserve"> направлении тело и хорошо развитые крылья.</w:t>
      </w:r>
    </w:p>
    <w:p w14:paraId="705E0616" w14:textId="77777777" w:rsidR="000E1692" w:rsidRPr="00C975A4" w:rsidRDefault="000E1692" w:rsidP="000E1692">
      <w:pPr>
        <w:pStyle w:val="p6"/>
        <w:spacing w:before="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rStyle w:val="ft1"/>
          <w:b/>
          <w:bCs/>
          <w:color w:val="000000"/>
          <w:sz w:val="28"/>
          <w:szCs w:val="28"/>
        </w:rPr>
        <w:t>Жизненный цикл: </w:t>
      </w:r>
      <w:r w:rsidRPr="00C975A4">
        <w:rPr>
          <w:color w:val="000000"/>
          <w:sz w:val="28"/>
          <w:szCs w:val="28"/>
        </w:rPr>
        <w:t xml:space="preserve">обитает в норах грызунов, глинобитных постройках и хижинах людей. Ночью нападает на спящего человека и вводит </w:t>
      </w:r>
      <w:r w:rsidRPr="00C975A4">
        <w:rPr>
          <w:color w:val="000000"/>
          <w:sz w:val="28"/>
          <w:szCs w:val="28"/>
        </w:rPr>
        <w:lastRenderedPageBreak/>
        <w:t>хоботок в кожу шеи, лица (чаще вокруг губ). Напившись крови, клоп разворачивается и совершает дефекацию в ранку от укуса или места расчесов.</w:t>
      </w:r>
    </w:p>
    <w:p w14:paraId="621C7ACB" w14:textId="77777777" w:rsidR="000E1692" w:rsidRPr="00C975A4" w:rsidRDefault="000E1692" w:rsidP="000E1692">
      <w:pPr>
        <w:pStyle w:val="p6"/>
        <w:spacing w:before="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rStyle w:val="ft1"/>
          <w:b/>
          <w:bCs/>
          <w:color w:val="000000"/>
          <w:sz w:val="28"/>
          <w:szCs w:val="28"/>
        </w:rPr>
        <w:t>Медицинское значение: </w:t>
      </w:r>
      <w:r w:rsidRPr="00C975A4">
        <w:rPr>
          <w:color w:val="000000"/>
          <w:sz w:val="28"/>
          <w:szCs w:val="28"/>
        </w:rPr>
        <w:t xml:space="preserve">временный эктопаразит и специфический переносчик возбудителей американского трипаносомоза (болезни </w:t>
      </w:r>
      <w:proofErr w:type="spellStart"/>
      <w:r w:rsidRPr="00C975A4">
        <w:rPr>
          <w:color w:val="000000"/>
          <w:sz w:val="28"/>
          <w:szCs w:val="28"/>
        </w:rPr>
        <w:t>Чагаса</w:t>
      </w:r>
      <w:proofErr w:type="spellEnd"/>
      <w:r w:rsidRPr="00C975A4">
        <w:rPr>
          <w:color w:val="000000"/>
          <w:sz w:val="28"/>
          <w:szCs w:val="28"/>
        </w:rPr>
        <w:t>) – природно-очагового заболевания, распространенного в Южной Америке. У некоторых людей слюна клопов вызывает тяжелую аллергическую реакцию.</w:t>
      </w:r>
    </w:p>
    <w:p w14:paraId="799FA0DF" w14:textId="77777777" w:rsidR="000E1692" w:rsidRPr="00C975A4" w:rsidRDefault="000E1692" w:rsidP="000E1692">
      <w:pPr>
        <w:pStyle w:val="p6"/>
        <w:spacing w:before="0" w:beforeAutospacing="0" w:after="0" w:afterAutospacing="0" w:line="435" w:lineRule="atLeast"/>
        <w:ind w:firstLine="855"/>
        <w:jc w:val="both"/>
        <w:rPr>
          <w:color w:val="000000"/>
          <w:sz w:val="28"/>
          <w:szCs w:val="28"/>
        </w:rPr>
      </w:pPr>
      <w:r w:rsidRPr="00C975A4">
        <w:rPr>
          <w:color w:val="000000"/>
          <w:sz w:val="28"/>
          <w:szCs w:val="28"/>
        </w:rPr>
        <w:t xml:space="preserve">Для борьбы с клопами применяют инсектициды, ведут борьбу с грызунами – </w:t>
      </w:r>
      <w:proofErr w:type="spellStart"/>
      <w:r w:rsidRPr="00C975A4">
        <w:rPr>
          <w:color w:val="000000"/>
          <w:sz w:val="28"/>
          <w:szCs w:val="28"/>
        </w:rPr>
        <w:t>прокормителями</w:t>
      </w:r>
      <w:proofErr w:type="spellEnd"/>
      <w:r w:rsidRPr="00C975A4">
        <w:rPr>
          <w:color w:val="000000"/>
          <w:sz w:val="28"/>
          <w:szCs w:val="28"/>
        </w:rPr>
        <w:t xml:space="preserve"> клопов, соблюдают гигиенические нормы.</w:t>
      </w:r>
    </w:p>
    <w:p w14:paraId="7BEB9720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  <w:u w:val="single"/>
        </w:rPr>
      </w:pPr>
    </w:p>
    <w:p w14:paraId="18119A3E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2696237" wp14:editId="4FE9BB09">
            <wp:extent cx="4149725" cy="311218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809" cy="311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6FA7C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Заражение происходит главным образом через укус </w:t>
      </w:r>
      <w:proofErr w:type="spellStart"/>
      <w:r w:rsidRPr="00C35AE1">
        <w:rPr>
          <w:rFonts w:ascii="Times New Roman" w:hAnsi="Times New Roman"/>
          <w:sz w:val="28"/>
          <w:szCs w:val="28"/>
        </w:rPr>
        <w:t>триатомовых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клопов; однако возможно инфицирование при контакте с зараженной кровью, врожденной передаче или употреблении в пищу зараженной морской свинки. В США были зарегистрированы приблизительно 300000 случаев, в основном среди мигрантов, заразившихся в эндемичных странах. Переносчики размножаются в плохих жилищных условиях, например, в домах с глиняными стенами и соломенными крышами. </w:t>
      </w:r>
    </w:p>
    <w:p w14:paraId="01D46F92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C35AE1">
        <w:rPr>
          <w:rFonts w:ascii="Times New Roman" w:hAnsi="Times New Roman"/>
          <w:b/>
          <w:bCs/>
          <w:sz w:val="28"/>
          <w:szCs w:val="28"/>
        </w:rPr>
        <w:t>Жизненный цикл, экология и виды</w:t>
      </w:r>
    </w:p>
    <w:p w14:paraId="4DC8E5B7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C35AE1">
        <w:rPr>
          <w:rFonts w:ascii="Times New Roman" w:hAnsi="Times New Roman"/>
          <w:sz w:val="28"/>
          <w:szCs w:val="28"/>
        </w:rPr>
        <w:t>Триатомовый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клоп, инфицированный T. </w:t>
      </w:r>
      <w:proofErr w:type="spellStart"/>
      <w:r w:rsidRPr="00C35AE1">
        <w:rPr>
          <w:rFonts w:ascii="Times New Roman" w:hAnsi="Times New Roman"/>
          <w:sz w:val="28"/>
          <w:szCs w:val="28"/>
        </w:rPr>
        <w:t>cruzi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, выделяет яйца паразита вместе с калом возле места укуса. Яйца T. </w:t>
      </w:r>
      <w:proofErr w:type="spellStart"/>
      <w:r w:rsidRPr="00C35AE1">
        <w:rPr>
          <w:rFonts w:ascii="Times New Roman" w:hAnsi="Times New Roman"/>
          <w:sz w:val="28"/>
          <w:szCs w:val="28"/>
        </w:rPr>
        <w:t>cruzi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попадают в кожу человека при расчесывании. Яйца созревают и размножаются внутри клеток; после </w:t>
      </w:r>
      <w:r w:rsidRPr="00C35AE1">
        <w:rPr>
          <w:rFonts w:ascii="Times New Roman" w:hAnsi="Times New Roman"/>
          <w:sz w:val="28"/>
          <w:szCs w:val="28"/>
        </w:rPr>
        <w:lastRenderedPageBreak/>
        <w:t>разрыва клетки воспалительная реакция организма приводит к развитию клинических симптомов. </w:t>
      </w:r>
    </w:p>
    <w:p w14:paraId="2F2187BC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C35AE1">
        <w:rPr>
          <w:rFonts w:ascii="Times New Roman" w:hAnsi="Times New Roman"/>
          <w:b/>
          <w:bCs/>
          <w:sz w:val="28"/>
          <w:szCs w:val="28"/>
        </w:rPr>
        <w:t>Клинические проявления</w:t>
      </w:r>
    </w:p>
    <w:p w14:paraId="3460F124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Болезнь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имеет острую и хроническую фазы, при этом большинство неврологических симптомов возникает при хронической инфекции. Несмотря на то, что симптомы со стороны ЦНС относительно редки, они могут включать менингоэнцефалит, опухолеподобную </w:t>
      </w:r>
      <w:proofErr w:type="spellStart"/>
      <w:r w:rsidRPr="00C35AE1">
        <w:rPr>
          <w:rFonts w:ascii="Times New Roman" w:hAnsi="Times New Roman"/>
          <w:sz w:val="28"/>
          <w:szCs w:val="28"/>
        </w:rPr>
        <w:t>шагому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и нейропатию более чем у 10% инфицированных пациентов. </w:t>
      </w:r>
    </w:p>
    <w:p w14:paraId="060FD49D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285C390B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Врожденная болезнь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может вызывать менингоэнцефалит, микроцефалию или кальциноз головного мозга у новорожденных. Поражение ЦНС в хронической фазе зависит от степени активации иммунной системы организма, вызванной инфекцией. Наиболее распространенным проявлением поражения ЦНС во время хронической фазы является менингоэнцефалит. </w:t>
      </w:r>
    </w:p>
    <w:p w14:paraId="750522B3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611126B6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Описаны редкие случаи хронической болезни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с хронической энцефалопатией и сенсомоторным дефицитом. Возможен инсульт из-за </w:t>
      </w:r>
      <w:proofErr w:type="spellStart"/>
      <w:r w:rsidRPr="00C35AE1">
        <w:rPr>
          <w:rFonts w:ascii="Times New Roman" w:hAnsi="Times New Roman"/>
          <w:sz w:val="28"/>
          <w:szCs w:val="28"/>
        </w:rPr>
        <w:t>дилатационной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кардиомиопатии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и образования тромба в сердце. Кроме того, исследования «случай – контроль» и крупные популяционные </w:t>
      </w:r>
      <w:proofErr w:type="spellStart"/>
      <w:r w:rsidRPr="00C35AE1">
        <w:rPr>
          <w:rFonts w:ascii="Times New Roman" w:hAnsi="Times New Roman"/>
          <w:sz w:val="28"/>
          <w:szCs w:val="28"/>
        </w:rPr>
        <w:t>когортные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исследования продемонстрировали взаимосвязь между болезнью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и когнитивными нарушениями. </w:t>
      </w:r>
    </w:p>
    <w:p w14:paraId="6A06ED5B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C35AE1">
        <w:rPr>
          <w:rFonts w:ascii="Times New Roman" w:hAnsi="Times New Roman"/>
          <w:b/>
          <w:bCs/>
          <w:sz w:val="28"/>
          <w:szCs w:val="28"/>
        </w:rPr>
        <w:t>Диагностика</w:t>
      </w:r>
    </w:p>
    <w:p w14:paraId="26CCA2B6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Для контакта с T. </w:t>
      </w:r>
      <w:proofErr w:type="spellStart"/>
      <w:r w:rsidRPr="00C35AE1">
        <w:rPr>
          <w:rFonts w:ascii="Times New Roman" w:hAnsi="Times New Roman"/>
          <w:sz w:val="28"/>
          <w:szCs w:val="28"/>
        </w:rPr>
        <w:t>cruzi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необходимы клинический анамнез и поездки или проживание в эндемичных странах. Окончательная диагностика поражения ЦНС при болезни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в острой фазе основана на обнаружении трипаносом в спинномозговой жидкости. В хронической фазе паразит обнаруживается редко, и оптимальным диагностическим тестом является обнаружение антител в сыворотке крови. Результаты </w:t>
      </w:r>
      <w:proofErr w:type="spellStart"/>
      <w:r w:rsidRPr="00C35AE1">
        <w:rPr>
          <w:rFonts w:ascii="Times New Roman" w:hAnsi="Times New Roman"/>
          <w:sz w:val="28"/>
          <w:szCs w:val="28"/>
        </w:rPr>
        <w:t>нейровизуализации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разнообразны и неспецифичны.</w:t>
      </w:r>
    </w:p>
    <w:p w14:paraId="138AF41D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C35AE1">
        <w:rPr>
          <w:rFonts w:ascii="Times New Roman" w:hAnsi="Times New Roman"/>
          <w:b/>
          <w:bCs/>
          <w:sz w:val="28"/>
          <w:szCs w:val="28"/>
        </w:rPr>
        <w:t>Лечение</w:t>
      </w:r>
    </w:p>
    <w:p w14:paraId="54C3C7C3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lastRenderedPageBreak/>
        <w:t xml:space="preserve">Лечение болезни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настоятельно рекомендуется во всех фазах заболевания у пациентов в возрасте до 18 лет и у пациентов в возрасте до 50 лет без выраженной </w:t>
      </w:r>
      <w:proofErr w:type="spellStart"/>
      <w:r w:rsidRPr="00C35AE1">
        <w:rPr>
          <w:rFonts w:ascii="Times New Roman" w:hAnsi="Times New Roman"/>
          <w:sz w:val="28"/>
          <w:szCs w:val="28"/>
        </w:rPr>
        <w:t>кардиомиопатии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. В настоящее время есть только один одобренный FDA препарат - </w:t>
      </w:r>
      <w:proofErr w:type="spellStart"/>
      <w:r w:rsidRPr="00C35AE1">
        <w:rPr>
          <w:rFonts w:ascii="Times New Roman" w:hAnsi="Times New Roman"/>
          <w:sz w:val="28"/>
          <w:szCs w:val="28"/>
        </w:rPr>
        <w:t>бензнидазол</w:t>
      </w:r>
      <w:proofErr w:type="spellEnd"/>
      <w:r w:rsidRPr="00C35AE1">
        <w:rPr>
          <w:rFonts w:ascii="Times New Roman" w:hAnsi="Times New Roman"/>
          <w:sz w:val="28"/>
          <w:szCs w:val="28"/>
        </w:rPr>
        <w:t>. </w:t>
      </w:r>
    </w:p>
    <w:p w14:paraId="75D36BC3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4ADA1592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C35AE1">
        <w:rPr>
          <w:rFonts w:ascii="Times New Roman" w:hAnsi="Times New Roman"/>
          <w:sz w:val="28"/>
          <w:szCs w:val="28"/>
        </w:rPr>
        <w:t>Нифуртимокс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в настоящее время не одобрен FDA, но доступен в протоколе исследований Центров по контролю и профилактике заболеваний (</w:t>
      </w:r>
      <w:proofErr w:type="spellStart"/>
      <w:r w:rsidRPr="00C35AE1">
        <w:rPr>
          <w:rFonts w:ascii="Times New Roman" w:hAnsi="Times New Roman"/>
          <w:sz w:val="28"/>
          <w:szCs w:val="28"/>
        </w:rPr>
        <w:t>Centers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for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Disease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Control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and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35AE1">
        <w:rPr>
          <w:rFonts w:ascii="Times New Roman" w:hAnsi="Times New Roman"/>
          <w:sz w:val="28"/>
          <w:szCs w:val="28"/>
        </w:rPr>
        <w:t>Prevention</w:t>
      </w:r>
      <w:proofErr w:type="spellEnd"/>
      <w:r w:rsidRPr="00C35AE1">
        <w:rPr>
          <w:rFonts w:ascii="Times New Roman" w:hAnsi="Times New Roman"/>
          <w:sz w:val="28"/>
          <w:szCs w:val="28"/>
        </w:rPr>
        <w:t>, CDC). Оба препарата имеют многочисленные побочные эффекты, включая нейропатию, дерматит и потерю веса.</w:t>
      </w:r>
    </w:p>
    <w:p w14:paraId="2B7A5416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0EF8A5DD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35AE1">
        <w:rPr>
          <w:rFonts w:ascii="Times New Roman" w:hAnsi="Times New Roman"/>
          <w:sz w:val="28"/>
          <w:szCs w:val="28"/>
        </w:rPr>
        <w:t xml:space="preserve">Продолжительность лечения составляет от 60 до 90 дней. Было установлено, что внутривенный тканевой активатор </w:t>
      </w:r>
      <w:proofErr w:type="spellStart"/>
      <w:r w:rsidRPr="00C35AE1">
        <w:rPr>
          <w:rFonts w:ascii="Times New Roman" w:hAnsi="Times New Roman"/>
          <w:sz w:val="28"/>
          <w:szCs w:val="28"/>
        </w:rPr>
        <w:t>плазминогена</w:t>
      </w:r>
      <w:proofErr w:type="spellEnd"/>
      <w:r w:rsidRPr="00C35AE1">
        <w:rPr>
          <w:rFonts w:ascii="Times New Roman" w:hAnsi="Times New Roman"/>
          <w:sz w:val="28"/>
          <w:szCs w:val="28"/>
        </w:rPr>
        <w:t xml:space="preserve"> (в/в ТАП) безопасен и не увеличивает риск симптоматического внутричерепного кровоизлияния при инсульте, связанном с болезнью </w:t>
      </w:r>
      <w:proofErr w:type="spellStart"/>
      <w:r w:rsidRPr="00C975A4">
        <w:rPr>
          <w:rFonts w:ascii="Times New Roman" w:hAnsi="Times New Roman"/>
          <w:sz w:val="28"/>
          <w:szCs w:val="28"/>
        </w:rPr>
        <w:t>Ч</w:t>
      </w:r>
      <w:r w:rsidRPr="00C35AE1">
        <w:rPr>
          <w:rFonts w:ascii="Times New Roman" w:hAnsi="Times New Roman"/>
          <w:sz w:val="28"/>
          <w:szCs w:val="28"/>
        </w:rPr>
        <w:t>агаса</w:t>
      </w:r>
      <w:proofErr w:type="spellEnd"/>
      <w:r w:rsidRPr="00C35AE1">
        <w:rPr>
          <w:rFonts w:ascii="Times New Roman" w:hAnsi="Times New Roman"/>
          <w:sz w:val="28"/>
          <w:szCs w:val="28"/>
        </w:rPr>
        <w:t>. </w:t>
      </w:r>
    </w:p>
    <w:p w14:paraId="73FFC8E7" w14:textId="77777777" w:rsidR="000E1692" w:rsidRPr="00C35AE1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36CB39E8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>Стратегии первичной профилактики направлены на контроль переносчиков с улучшением жилищных условий и бытовое использование инсектицидов. Скрининг донорской крови и раннее выявление и лечение рожениц также используются для снижения бремени заболевания.</w:t>
      </w:r>
    </w:p>
    <w:p w14:paraId="2D795A04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14:paraId="237F120A" w14:textId="77777777" w:rsidR="000E1692" w:rsidRPr="00C35AE1" w:rsidRDefault="000E1692" w:rsidP="000E1692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/>
          <w:b/>
          <w:bCs/>
          <w:color w:val="000000"/>
          <w:kern w:val="36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kern w:val="36"/>
          <w:sz w:val="28"/>
          <w:szCs w:val="28"/>
          <w:lang w:eastAsia="ru-RU"/>
        </w:rPr>
        <w:t>Энтомозы жвачных животных оводовые болезни</w:t>
      </w:r>
    </w:p>
    <w:p w14:paraId="5CE3C127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Оводы — это короткоусые двукрылые насекомые. У имаго ротовое отверстие затянуто плевой, они являются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афагами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В стадии личинки паразитируют у животных. В зависимости от локализа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ции личинок в теле хозяина различают: семейство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Hypodermatidae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(подкожные оводы), включающее 9 родов, из которых ветеринар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ное значение имеют роды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Hypoderma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Oedemagena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Crivellia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семейство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Oestridae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(носоглоточные оводы), состоящее из 5 родов; ветеринарное значение имеют представители родов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Oestrus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Rhinoestrus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Cephenomia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Cephalopina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семейство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Gastrophilidae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(желудочные оводы) с одним родом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Gastrophilus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14:paraId="2875E5DD" w14:textId="77777777" w:rsidR="000E1692" w:rsidRPr="00C35AE1" w:rsidRDefault="000E1692" w:rsidP="000E1692">
      <w:pPr>
        <w:spacing w:after="0" w:line="240" w:lineRule="auto"/>
        <w:jc w:val="center"/>
        <w:outlineLvl w:val="1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proofErr w:type="spellStart"/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Гиподерматоз</w:t>
      </w:r>
      <w:proofErr w:type="spellEnd"/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крупного рогатого скота</w:t>
      </w:r>
    </w:p>
    <w:p w14:paraId="4E0009F4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Заболевание вызывается личинками подкожных оводов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poderma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bovis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(обыкновенный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подкожник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строка)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Hypoderma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lineatum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) семейства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Hypodermatidae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Оно характе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ризуется воспалительными процессами в местах их локализации, общей интоксикацией организма и снижением продуктивности животных. Ежегодные потери от недополучения молока, мяса и снижения качества кожевенного сырья составляют сотни миллио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нов рублей.</w:t>
      </w:r>
    </w:p>
    <w:p w14:paraId="728AB818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Возбудители.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Взрослые оводы (имаго) длиной до 2 см, по вне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шнему виду напоминают шмеля. Тело покрыто густыми, темными, местами желтовато-красными волосками. Голова узкая, хоботок отсутствует. На конце брюшка у самок имеется длинный яйцеклад, который в спокойном состоянии втянут в брюшко. Крылья широ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кие, светло-дымчатого цвета. Ноги хорошо развиты, снабжены на концах парой коготков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присасывательной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подушечкой.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ник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отличается от строки меньшими размерами и окраской волос груди и брюшка. Яйца продолговато-овальные, с прикрепительным придатком, длиной до 1 мм.</w:t>
      </w:r>
    </w:p>
    <w:p w14:paraId="4EC5647B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Личинка 1-й стадии при выходе из яйца имеет длину 0,6 мм, бледно-желтого цвета. У строки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приротовые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крючья разделяются под острым углом в виде вилки, у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передний конец зао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стрен и имеет зубовидный выступ.</w:t>
      </w:r>
    </w:p>
    <w:p w14:paraId="05ACB4F4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Личинки 2-й стадии без ротовых крючьев, на их месте пигменти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рованные участки размером 18—20 мм.</w:t>
      </w:r>
    </w:p>
    <w:p w14:paraId="4DA6A831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Личинки 3-й стадии строки до 28 мм,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16—18 мм. У строки заднее дыхальце воронкообразное, шипы заднего края заканчиваются на спинной стороне на четвертом и пятом, на брюш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ной — на шестом сегменте, мелкие шипы вокруг задних дыхалец образуют широкую зону. У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дыхальца плоские, шипы заднего края заканчиваются на спинной стороне на шестом и седь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мом, на брюшной — на седьмом сегменте.</w:t>
      </w:r>
    </w:p>
    <w:p w14:paraId="0D8F3872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Куколки по окраске более темные, чем личинки.</w:t>
      </w:r>
    </w:p>
    <w:p w14:paraId="4A751C52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Биология развития.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Оводы развиваются с полным метаморфо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зом. В течение года дают одну генерацию. Живут имаго от 3 до 10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а при пониженной температуре — до 28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Имаго не пита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ются. В солнечные дни лёт оводов отмечают при температуре 6— 8 °С, в пасмурные — при 13—14 °С. После спаривания сразу же отп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равляются на поиски животных для откладки яиц.</w:t>
      </w:r>
    </w:p>
    <w:p w14:paraId="09CC4464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Самка строки откладывает до 800, 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— до 450 яиц. При подлете самка строки вызывает сильное беспокойство живот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ного и прикрепляет к волосу по одному яйцу,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же приб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лижается к животному обычно по траве, не вызывая у него беспо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койства, а поэтому за 1 раз откладывает на волос от 5 до 20 яиц. Формирование личинки внутри яйца продолжается 3—7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14:paraId="7C68788E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Вылупившиеся из яиц личинки проникают через кожу в тело хозяина, мигрируют вдоль крупных сосудов и нервов к позвоноч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нику и через межпозвоночные отверстия попадают в жировую ткань спинномозгового канала, а личинки 1-й стадии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пищеводника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мигри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руют в сторону пищевода и локализуются в его под слизистом слое. Продолжительность пребывания личинок в пищеводе и спинномоз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говом канале 5—6 мес. После этого они мигрируют к области спины и поясницы, где формируют соединительнотканные капсулы. Для дальнейшего развития они нуждаются в кислороде атмосферного воздуха, для чего образуют в коже свищевые отверстия. Спустя 1— 8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личинки линяют и переходят во 2-ю, а затем и в 3-ю стадию. Созревшие личинки 3-й стадии через свищевые отверстия в коже выходят из капсулы и падают на землю, где окукливаются. Продол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жительность развития куколки 20—40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(рис. 163).</w:t>
      </w:r>
    </w:p>
    <w:p w14:paraId="4EE5E3AF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0" wp14:anchorId="54B92734" wp14:editId="5E21D50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933825" cy="4800600"/>
            <wp:effectExtent l="0" t="0" r="952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пизоотологические</w:t>
      </w:r>
      <w:proofErr w:type="spellEnd"/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данные.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Источник инвазии — больные животные. Молодняк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инвазируется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интенсивнее, чем взрослые, у них свищевые капсулы весной появляются на 1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раньше. Плот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ность расселения скота — один из основных факторов, влияющих на численность оводов и пораженность животных личинками. Имаго оводов обычно не стремятся покидать места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выплода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не летают на далекие расстояния. В специализированных хозяйствах промышлен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ного типа продолжительность подхода личинок 1-й стадии к коже</w:t>
      </w: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0" wp14:anchorId="52F7216C" wp14:editId="6DCA13E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419100"/>
            <wp:effectExtent l="0" t="0" r="2857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0" wp14:anchorId="7C6BA0A5" wp14:editId="47FEDEA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981075"/>
            <wp:effectExtent l="0" t="0" r="28575" b="95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0" wp14:anchorId="17B0076E" wp14:editId="5719D63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314325"/>
            <wp:effectExtent l="0" t="0" r="28575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5C9367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Рис. 163. Биология развития подкожного овода:</w:t>
      </w:r>
    </w:p>
    <w:p w14:paraId="4E8FC6A9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— самка окрыленного овода, </w:t>
      </w:r>
      <w:r w:rsidRPr="00C35AE1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2 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— яйца на волосах; </w:t>
      </w:r>
      <w:r w:rsidRPr="00C35AE1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3 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— выход из яйца личинки- </w:t>
      </w:r>
      <w:r w:rsidRPr="00C35AE1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4 —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личинки 1 й стадии в спинномозговом канале; 5 - личинка 3-й стадии „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од'коже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^ </w:t>
      </w:r>
      <w:r w:rsidRPr="00C35AE1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6 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-куколка в почве 7 -взрослый самец</w:t>
      </w:r>
    </w:p>
    <w:p w14:paraId="7CC51EFA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спины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коров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увеличивается на 1,5 мес. Сроки развития личинок 2-й и 3-й стадии длительнее у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коров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18, а у молодняка на 13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</w:p>
    <w:p w14:paraId="31425801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Патогенез.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Личинки 1-й стадии, проникая через кожу, вызывают болезненность и беспокойство животного. На месте проникновения образуется ранка, из которой выделяется серозный экссудат. Мигрируя в организме, они вызывают повреждение тканей, развивается воспаление. В дальнейшем поврежденные участки замеща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ются соединительной тканью. Скопление большого количества личинок в пищеводе может нарушить его проходимость, а в спинно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мозговом канале вызвать паралич задних конечностей животных. Личинки 2-й и 3-й стадий вызывают хронические воспалительные процессы с разрастанием соединительной ткани вокруг свищевых капсул. Продукты обмена веществ личинок приводят к интоксика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ции организма животных, истощению и снижению их продуктивно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сти.</w:t>
      </w:r>
    </w:p>
    <w:p w14:paraId="5936E984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Симптомы болезни.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 внедрении личинок в кожу у животных появляются зуд, отек подкожной клетчатки, болезненность при пальпации этих мест. При подходе личинок к коже спины симптомы наиболее характерны. Сначала образуются небольшие уплотнения, через некоторое время они превращаются в слабозаметные бугорки с отверстием в центре. По мере роста личинки увеличивается выде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ление из свищевого отверстия серозной жидкости, которая скле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ивает волосы. Кожа, покрывающая свищевую капсулу, неэластич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на, болезненна.</w:t>
      </w:r>
    </w:p>
    <w:p w14:paraId="2AA94DE9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Патологоанатомические изменения.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 вскрытии животных в период заражения личинками в подкожной клетчатке можно обна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ружить небольшие пузырьки, в которых просматриваются личинки от 1 до 5 мм в длину. На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путя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* миграции личинок заметны грязно-зеленые полосы выделений. Пораженные личинками участки пище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вода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геморрагичны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отечны. В местах скопления личинок в спинно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мозговом канале кровоизлияния.</w:t>
      </w:r>
    </w:p>
    <w:p w14:paraId="3C1EBF22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коже, подкожной клетчатке хорошо заметны свищевые капсу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лы, в этих местах отмечается серозно-геморрагическое воспаление мышц, охватывающее обширные области спины.</w:t>
      </w:r>
    </w:p>
    <w:p w14:paraId="02974CE1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Диагностика.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Диагноз ставят на основании осмотра и пальпации кожи животного в местах скопления личинок 2-й и 3-й стадий от холки до крестца. В южных районах страны клинически осматри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вают животных в конце декабря, в центральных — с конца февраля.</w:t>
      </w:r>
    </w:p>
    <w:p w14:paraId="016CF8D5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Раннюю диагностику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гиподерматоза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проводят в октябре— ноябре реакцией непрямой гемагглютинации с использованием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диагностикумов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из личинок гиподерм с сыворотками крупного рога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того скота, пораженного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гиподерматозом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Высокоспецифична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иммуноферментная реакция ELISA.</w:t>
      </w:r>
    </w:p>
    <w:p w14:paraId="4C92B37C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Лечение.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Основное место в системе мер борьбы с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гиподермато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зом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занимает ранняя химиотерапия, направленная на уничтожение личинок оводов 1-й стадии, мигрирующих в организме, и поздняя химиотерапия с целью уничтожения личинок, находящихся в свище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вых капсулах (желваках).</w:t>
      </w:r>
    </w:p>
    <w:p w14:paraId="32FC7E0C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Раннюю химиотерапию проводят осенью после окончания лёта оводов в сентябре—октябре. Обработке подлежит все поголовье скота,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выпасавшееся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пастбище, в том числе и скот фермерских и индивидуальных хозяйств. Для этого применяют инсектициды</w:t>
      </w: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0" wp14:anchorId="153C9C62" wp14:editId="5148143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" cy="1685925"/>
            <wp:effectExtent l="0" t="0" r="1905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0" wp14:anchorId="553D9B03" wp14:editId="3770B20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525" cy="1057275"/>
            <wp:effectExtent l="0" t="0" r="28575" b="95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C6F93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975A4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96AC4FA" wp14:editId="1013B67D">
            <wp:extent cx="1897380" cy="187452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10C62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Рис 164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Hypoderma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diana</w:t>
      </w:r>
      <w:proofErr w:type="spellEnd"/>
    </w:p>
    <w:p w14:paraId="61D4C4FF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системного действия: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-мин-хлорофос,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диоксафос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-К,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гипхлофос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хлорацетофос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),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ивомек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цидектин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аверсект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(фармации)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фасковерм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Гиподермин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-хлорофос,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диокса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фос-К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гипхлофос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льют тон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кой струйкой по обе стороны позвоночника от холки до крестца с помощью специаль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ного дозатора, шприца-полуав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томата Шилова, шприца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Жанэ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дозах: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гиподермин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-хлорофос животным массой до 200 кг — в дозе 16 мл, более 200 кг — 24;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диоксафос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-К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гипхлофос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— соответственно 12 и 16 мл.</w:t>
      </w:r>
    </w:p>
    <w:p w14:paraId="3A9649B9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Ивомек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цидектин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аверсект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(фармации) вводят однократно подкожно в дозе 0,2 мг/кг,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фасковерм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— подкожно 1 мл на 20 кг, но не более 10 мл на животное.</w:t>
      </w:r>
    </w:p>
    <w:p w14:paraId="329704F1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Позднюю химиотерапию проводят однократно в период макси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мального подхода личинок к коже £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пины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методами поливания или подкожного введения препаратов в тех же дозах, что и при ранней химиотерапии. Кроме того, используют методом поливания 0,2%-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ную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водную эмульсию (в э.)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циперметрина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0,05%-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ную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в. э. К-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отрина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2%-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ную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в. э.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гипхлофоса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0,0025%-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ную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в. э.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бутокса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объеме 200—250 мл на животное.</w:t>
      </w:r>
    </w:p>
    <w:p w14:paraId="66A55702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Профилактика. 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Летом 1 раз в 20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сут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животных обрабатывают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пиретроидами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стомозаном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К-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отрином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бутоксом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эктомином</w:t>
      </w:r>
      <w:proofErr w:type="spellEnd"/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др. согласно действующим наставлениям).</w:t>
      </w:r>
    </w:p>
    <w:p w14:paraId="7007D02D" w14:textId="77777777" w:rsidR="000E1692" w:rsidRPr="00C35AE1" w:rsidRDefault="000E1692" w:rsidP="000E1692">
      <w:p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В хозяйствах со стойловым содержанием животных с начала выпадения личинок на окукливание и до окончания регулярно уби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рают навоз, складируют и подвергают биотермическому обеззара</w:t>
      </w:r>
      <w:r w:rsidRPr="00C35AE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живанию.</w:t>
      </w:r>
    </w:p>
    <w:p w14:paraId="76CA3020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sz w:val="28"/>
          <w:szCs w:val="28"/>
          <w:u w:val="single"/>
        </w:rPr>
      </w:pPr>
    </w:p>
    <w:p w14:paraId="45A53D7A" w14:textId="77777777" w:rsidR="000E1692" w:rsidRPr="00C975A4" w:rsidRDefault="000E1692" w:rsidP="000E1692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C975A4">
        <w:rPr>
          <w:rFonts w:ascii="Times New Roman" w:hAnsi="Times New Roman"/>
          <w:i/>
          <w:sz w:val="28"/>
          <w:szCs w:val="28"/>
        </w:rPr>
        <w:t>Вопросы для самоконтроля:</w:t>
      </w:r>
    </w:p>
    <w:p w14:paraId="6F3442EA" w14:textId="77777777" w:rsidR="000E1692" w:rsidRPr="00C975A4" w:rsidRDefault="000E1692" w:rsidP="000E169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 xml:space="preserve">Морфологические особенности кровососущих клопов. </w:t>
      </w:r>
    </w:p>
    <w:p w14:paraId="42F803CB" w14:textId="77777777" w:rsidR="000E1692" w:rsidRPr="00C975A4" w:rsidRDefault="000E1692" w:rsidP="000E169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>Жизненный цикл постельного клопа (</w:t>
      </w:r>
      <w:proofErr w:type="spellStart"/>
      <w:r w:rsidRPr="00C975A4">
        <w:rPr>
          <w:rFonts w:ascii="Times New Roman" w:hAnsi="Times New Roman"/>
          <w:sz w:val="28"/>
          <w:szCs w:val="28"/>
        </w:rPr>
        <w:t>Cimex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lectularius</w:t>
      </w:r>
      <w:proofErr w:type="spellEnd"/>
      <w:r w:rsidRPr="00C975A4">
        <w:rPr>
          <w:rFonts w:ascii="Times New Roman" w:hAnsi="Times New Roman"/>
          <w:sz w:val="28"/>
          <w:szCs w:val="28"/>
        </w:rPr>
        <w:t>) и поцелуйного клопа (</w:t>
      </w:r>
      <w:proofErr w:type="spellStart"/>
      <w:r w:rsidRPr="00C975A4">
        <w:rPr>
          <w:rFonts w:ascii="Times New Roman" w:hAnsi="Times New Roman"/>
          <w:sz w:val="28"/>
          <w:szCs w:val="28"/>
        </w:rPr>
        <w:t>Triatoma</w:t>
      </w:r>
      <w:proofErr w:type="spellEnd"/>
      <w:r w:rsidRPr="00C975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975A4">
        <w:rPr>
          <w:rFonts w:ascii="Times New Roman" w:hAnsi="Times New Roman"/>
          <w:sz w:val="28"/>
          <w:szCs w:val="28"/>
        </w:rPr>
        <w:t>infestans</w:t>
      </w:r>
      <w:proofErr w:type="spellEnd"/>
      <w:r w:rsidRPr="00C975A4">
        <w:rPr>
          <w:rFonts w:ascii="Times New Roman" w:hAnsi="Times New Roman"/>
          <w:sz w:val="28"/>
          <w:szCs w:val="28"/>
        </w:rPr>
        <w:t>).</w:t>
      </w:r>
    </w:p>
    <w:p w14:paraId="3FB65518" w14:textId="77777777" w:rsidR="000E1692" w:rsidRPr="00C975A4" w:rsidRDefault="000E1692" w:rsidP="000E169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 xml:space="preserve">Жизненный цикл возбудителя болезни </w:t>
      </w:r>
      <w:proofErr w:type="spellStart"/>
      <w:r w:rsidRPr="00C975A4">
        <w:rPr>
          <w:rFonts w:ascii="Times New Roman" w:hAnsi="Times New Roman"/>
          <w:sz w:val="28"/>
          <w:szCs w:val="28"/>
        </w:rPr>
        <w:t>Чагаса</w:t>
      </w:r>
      <w:proofErr w:type="spellEnd"/>
      <w:r w:rsidRPr="00C975A4">
        <w:rPr>
          <w:rFonts w:ascii="Times New Roman" w:hAnsi="Times New Roman"/>
          <w:sz w:val="28"/>
          <w:szCs w:val="28"/>
        </w:rPr>
        <w:t>.</w:t>
      </w:r>
    </w:p>
    <w:p w14:paraId="50EB4519" w14:textId="77777777" w:rsidR="000E1692" w:rsidRPr="00C975A4" w:rsidRDefault="000E1692" w:rsidP="000E169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>Семейства оводов.</w:t>
      </w:r>
    </w:p>
    <w:p w14:paraId="6CC69F94" w14:textId="77777777" w:rsidR="000E1692" w:rsidRPr="00C975A4" w:rsidRDefault="000E1692" w:rsidP="000E169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 xml:space="preserve"> Виды и лечение энтомозов жвачных животных.</w:t>
      </w:r>
    </w:p>
    <w:p w14:paraId="1AE4E641" w14:textId="77777777" w:rsidR="000E1692" w:rsidRPr="00C975A4" w:rsidRDefault="000E1692" w:rsidP="000E169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A621E42" w14:textId="77777777" w:rsidR="000E1692" w:rsidRPr="00C975A4" w:rsidRDefault="000E1692" w:rsidP="000E169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sz w:val="28"/>
          <w:szCs w:val="28"/>
        </w:rPr>
        <w:t>Список рекомендованной литературы</w:t>
      </w:r>
    </w:p>
    <w:p w14:paraId="012FB13B" w14:textId="77777777" w:rsidR="000E1692" w:rsidRPr="00C975A4" w:rsidRDefault="000E1692" w:rsidP="000E169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DAEE373" w14:textId="77777777" w:rsidR="000E1692" w:rsidRPr="00C975A4" w:rsidRDefault="000E1692" w:rsidP="000E169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  <w:r w:rsidRPr="00C975A4">
        <w:rPr>
          <w:rFonts w:ascii="Times New Roman" w:hAnsi="Times New Roman"/>
          <w:i/>
          <w:iCs/>
          <w:sz w:val="28"/>
          <w:szCs w:val="28"/>
        </w:rPr>
        <w:t>Стриганова Б. Р., Захаров А. А. Пятиязычный словарь названий животных: Насекомые. Латинский, русский, английский, немецкий, французский / под ред. д-ра биол. наук, проф. Б</w:t>
      </w: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. </w:t>
      </w:r>
      <w:r w:rsidRPr="00C975A4">
        <w:rPr>
          <w:rFonts w:ascii="Times New Roman" w:hAnsi="Times New Roman"/>
          <w:i/>
          <w:iCs/>
          <w:sz w:val="28"/>
          <w:szCs w:val="28"/>
        </w:rPr>
        <w:t>Р</w:t>
      </w: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. </w:t>
      </w:r>
      <w:proofErr w:type="spellStart"/>
      <w:r w:rsidRPr="00C975A4">
        <w:rPr>
          <w:rFonts w:ascii="Times New Roman" w:hAnsi="Times New Roman"/>
          <w:i/>
          <w:iCs/>
          <w:sz w:val="28"/>
          <w:szCs w:val="28"/>
        </w:rPr>
        <w:t>Стригановой</w:t>
      </w:r>
      <w:proofErr w:type="spellEnd"/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. — </w:t>
      </w:r>
      <w:r w:rsidRPr="00C975A4">
        <w:rPr>
          <w:rFonts w:ascii="Times New Roman" w:hAnsi="Times New Roman"/>
          <w:i/>
          <w:iCs/>
          <w:sz w:val="28"/>
          <w:szCs w:val="28"/>
        </w:rPr>
        <w:t>М</w:t>
      </w: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.: </w:t>
      </w:r>
      <w:r w:rsidRPr="00C975A4">
        <w:rPr>
          <w:rFonts w:ascii="Times New Roman" w:hAnsi="Times New Roman"/>
          <w:i/>
          <w:iCs/>
          <w:sz w:val="28"/>
          <w:szCs w:val="28"/>
        </w:rPr>
        <w:t>РУССО</w:t>
      </w: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, 2000. — </w:t>
      </w:r>
      <w:r w:rsidRPr="00C975A4">
        <w:rPr>
          <w:rFonts w:ascii="Times New Roman" w:hAnsi="Times New Roman"/>
          <w:i/>
          <w:iCs/>
          <w:sz w:val="28"/>
          <w:szCs w:val="28"/>
        </w:rPr>
        <w:t>С</w:t>
      </w: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 xml:space="preserve">. 85. — 1060 </w:t>
      </w:r>
      <w:proofErr w:type="spellStart"/>
      <w:r w:rsidRPr="00C975A4">
        <w:rPr>
          <w:rFonts w:ascii="Times New Roman" w:hAnsi="Times New Roman"/>
          <w:i/>
          <w:iCs/>
          <w:sz w:val="28"/>
          <w:szCs w:val="28"/>
        </w:rPr>
        <w:t>экз</w:t>
      </w:r>
      <w:proofErr w:type="spellEnd"/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>. — ISBN 5-88721-162-8.</w:t>
      </w:r>
    </w:p>
    <w:p w14:paraId="59588366" w14:textId="77777777" w:rsidR="000E1692" w:rsidRPr="00C975A4" w:rsidRDefault="000E1692" w:rsidP="000E169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  <w:lang w:val="en-US"/>
        </w:rPr>
      </w:pPr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>Mullen, Gary R.; Lance A.; Durden. Medical and Veterinary Entomology, Second Edition (</w:t>
      </w:r>
      <w:proofErr w:type="spellStart"/>
      <w:r w:rsidRPr="00C975A4">
        <w:rPr>
          <w:rFonts w:ascii="Times New Roman" w:hAnsi="Times New Roman"/>
          <w:i/>
          <w:iCs/>
          <w:sz w:val="28"/>
          <w:szCs w:val="28"/>
        </w:rPr>
        <w:t>англ</w:t>
      </w:r>
      <w:proofErr w:type="spellEnd"/>
      <w:r w:rsidRPr="00C975A4">
        <w:rPr>
          <w:rFonts w:ascii="Times New Roman" w:hAnsi="Times New Roman"/>
          <w:i/>
          <w:iCs/>
          <w:sz w:val="28"/>
          <w:szCs w:val="28"/>
          <w:lang w:val="en-US"/>
        </w:rPr>
        <w:t>.). — Academic Press, 2009. — P. 80. — ISBN 0123725003.</w:t>
      </w:r>
    </w:p>
    <w:p w14:paraId="33B5D67B" w14:textId="77777777" w:rsidR="000E1692" w:rsidRPr="00C975A4" w:rsidRDefault="000E1692" w:rsidP="000E1692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975A4">
        <w:rPr>
          <w:rFonts w:ascii="Times New Roman" w:hAnsi="Times New Roman"/>
          <w:i/>
          <w:iCs/>
          <w:sz w:val="28"/>
          <w:szCs w:val="28"/>
        </w:rPr>
        <w:t xml:space="preserve">Павловский </w:t>
      </w:r>
      <w:r w:rsidRPr="00C975A4">
        <w:rPr>
          <w:rFonts w:ascii="Times New Roman" w:hAnsi="Times New Roman"/>
          <w:i/>
          <w:iCs/>
          <w:sz w:val="28"/>
          <w:szCs w:val="28"/>
          <w:lang w:val="uk-UA"/>
        </w:rPr>
        <w:t>Е.И.</w:t>
      </w:r>
      <w:r w:rsidRPr="00C975A4">
        <w:rPr>
          <w:rFonts w:ascii="Times New Roman" w:hAnsi="Times New Roman"/>
          <w:sz w:val="28"/>
          <w:szCs w:val="28"/>
        </w:rPr>
        <w:t xml:space="preserve"> Лабораторный практикум паразитологии. - Л.: </w:t>
      </w:r>
      <w:proofErr w:type="spellStart"/>
      <w:r w:rsidRPr="00C975A4">
        <w:rPr>
          <w:rFonts w:ascii="Times New Roman" w:hAnsi="Times New Roman"/>
          <w:sz w:val="28"/>
          <w:szCs w:val="28"/>
        </w:rPr>
        <w:t>Медгиз</w:t>
      </w:r>
      <w:proofErr w:type="spellEnd"/>
      <w:r w:rsidRPr="00C975A4">
        <w:rPr>
          <w:rFonts w:ascii="Times New Roman" w:hAnsi="Times New Roman"/>
          <w:sz w:val="28"/>
          <w:szCs w:val="28"/>
        </w:rPr>
        <w:t>, 1959. - С. 200-249.</w:t>
      </w:r>
    </w:p>
    <w:p w14:paraId="61F1F690" w14:textId="77777777" w:rsidR="000E1692" w:rsidRDefault="000E1692" w:rsidP="000E1692"/>
    <w:p w14:paraId="1A8CCFE7" w14:textId="77777777" w:rsidR="000E1692" w:rsidRDefault="000E1692" w:rsidP="000E1692"/>
    <w:p w14:paraId="27107F60" w14:textId="77777777" w:rsidR="000E1692" w:rsidRDefault="000E1692" w:rsidP="000E1692"/>
    <w:p w14:paraId="3EF35107" w14:textId="77777777" w:rsidR="000E1692" w:rsidRDefault="000E1692" w:rsidP="000E1692"/>
    <w:p w14:paraId="17785A81" w14:textId="77777777" w:rsidR="000E1692" w:rsidRDefault="000E1692" w:rsidP="000E1692"/>
    <w:p w14:paraId="7F34BBFC" w14:textId="77777777" w:rsidR="000E1692" w:rsidRDefault="000E1692" w:rsidP="000E1692"/>
    <w:p w14:paraId="251CAA6F" w14:textId="77777777" w:rsidR="000E1692" w:rsidRDefault="000E1692" w:rsidP="000E1692"/>
    <w:p w14:paraId="57C32FC7" w14:textId="77777777" w:rsidR="000E1692" w:rsidRDefault="000E1692" w:rsidP="000E1692"/>
    <w:p w14:paraId="760CBBC2" w14:textId="77777777" w:rsidR="000E1692" w:rsidRDefault="000E1692" w:rsidP="000E1692"/>
    <w:p w14:paraId="618BF2D7" w14:textId="77777777" w:rsidR="000E1692" w:rsidRDefault="000E1692" w:rsidP="000E1692"/>
    <w:p w14:paraId="265E4E03" w14:textId="43CA5991" w:rsidR="000E1692" w:rsidRPr="00032ED0" w:rsidRDefault="000E1692" w:rsidP="000E169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975A4">
        <w:rPr>
          <w:rFonts w:ascii="Times New Roman" w:hAnsi="Times New Roman"/>
          <w:b/>
          <w:sz w:val="28"/>
          <w:szCs w:val="28"/>
        </w:rPr>
        <w:lastRenderedPageBreak/>
        <w:t>Предмет «</w:t>
      </w:r>
      <w:r>
        <w:rPr>
          <w:rFonts w:ascii="Times New Roman" w:hAnsi="Times New Roman"/>
          <w:b/>
          <w:sz w:val="28"/>
          <w:szCs w:val="28"/>
        </w:rPr>
        <w:t>Общая биология</w:t>
      </w:r>
      <w:r w:rsidRPr="00C975A4">
        <w:rPr>
          <w:rFonts w:ascii="Times New Roman" w:hAnsi="Times New Roman"/>
          <w:b/>
          <w:sz w:val="28"/>
          <w:szCs w:val="28"/>
        </w:rPr>
        <w:t>»</w:t>
      </w:r>
      <w:bookmarkStart w:id="1" w:name="_GoBack"/>
      <w:bookmarkEnd w:id="1"/>
    </w:p>
    <w:p w14:paraId="0AE395BF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Тема занятия: «ЦИТОЛОГИЯ. ОБЩАЯ ОРГАНИЗАЦИЯ КЛЕТКИ. ПЛАЗМОЛЕММА. ПОВЕРХНОСТНЫЙ АППАРАТ. МЕЖКЛЕТОЧНЫЕ КОНТАКТЫ. ГИАЛОПЛАЗМА.»</w:t>
      </w:r>
    </w:p>
    <w:p w14:paraId="57F46CE5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План:</w:t>
      </w:r>
    </w:p>
    <w:p w14:paraId="570262FC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Понятие о клетке как элементарной живой системе – основа строения и функции эукариотических организмов. Значение цитологии для медицины.</w:t>
      </w:r>
    </w:p>
    <w:p w14:paraId="119C3691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Основные положения клеточных теорий на современном этапе развития науки.</w:t>
      </w:r>
    </w:p>
    <w:p w14:paraId="30E6040F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Общий план строения эукариотической клетки. Форма и размеры клетки в организме и человека. Гистологические элементы.</w:t>
      </w:r>
    </w:p>
    <w:p w14:paraId="033693D0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Клеточная мембрана (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цитолемма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, плазмалемма), 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надмембранный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 и 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подмембранный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 слои, их структурно-молекулярная и функциональная характеристика. </w:t>
      </w:r>
    </w:p>
    <w:p w14:paraId="5FD1364D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Барьерно-рецепторная и транспортная системы клетки.</w:t>
      </w:r>
    </w:p>
    <w:p w14:paraId="781D1A76" w14:textId="77777777" w:rsidR="000E1692" w:rsidRPr="00032ED0" w:rsidRDefault="000E1692" w:rsidP="000E1692">
      <w:pPr>
        <w:pStyle w:val="a3"/>
        <w:numPr>
          <w:ilvl w:val="0"/>
          <w:numId w:val="3"/>
        </w:numPr>
        <w:spacing w:after="160" w:line="259" w:lineRule="auto"/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Межклеточные контакты, их разновидности, строение и функции.</w:t>
      </w:r>
    </w:p>
    <w:p w14:paraId="0F8D26B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</w:p>
    <w:p w14:paraId="351217AA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25B9F067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1BF64F70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12B19264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44950391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34097FAB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49122C50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4040FF06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26F7A999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4AEDDECA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74C66495" w14:textId="77777777" w:rsidR="000E1692" w:rsidRDefault="000E1692" w:rsidP="000E1692">
      <w:pPr>
        <w:rPr>
          <w:rFonts w:ascii="Times New Roman" w:hAnsi="Times New Roman"/>
          <w:b/>
          <w:sz w:val="28"/>
          <w:szCs w:val="28"/>
        </w:rPr>
      </w:pPr>
    </w:p>
    <w:p w14:paraId="1222938D" w14:textId="2288CA52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lastRenderedPageBreak/>
        <w:t>Понятие о клетке как элементарной живой системе – основа строения и функции эукариотических организмов. Значение цитологии для медицины.</w:t>
      </w:r>
    </w:p>
    <w:p w14:paraId="538343F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Основой строения эукариотических организмов является наименьшая единица живого - клетка (</w:t>
      </w:r>
      <w:proofErr w:type="spellStart"/>
      <w:r w:rsidRPr="00032ED0">
        <w:rPr>
          <w:rFonts w:ascii="Times New Roman" w:hAnsi="Times New Roman"/>
          <w:sz w:val="28"/>
          <w:szCs w:val="28"/>
        </w:rPr>
        <w:t>cellula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). </w:t>
      </w:r>
    </w:p>
    <w:p w14:paraId="6DD24579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F4CA310" wp14:editId="1A188BDC">
            <wp:extent cx="4488180" cy="3221606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42" cy="32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01364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Клетка - это ограниченная активной мембраной, упорядоченная структурированная система биополимеров (нуклеиновые кислоты, белки, полисахариды, липиды) и их макромолекулярных комплексов, образующих ядро и цитоплазму, осуществляющих поддержание и воспроизведение всей системы в целом.</w:t>
      </w:r>
    </w:p>
    <w:p w14:paraId="01B4B47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Кроме клеток, в организме находятся их производные: </w:t>
      </w:r>
      <w:proofErr w:type="spellStart"/>
      <w:r w:rsidRPr="00032ED0">
        <w:rPr>
          <w:rFonts w:ascii="Times New Roman" w:hAnsi="Times New Roman"/>
          <w:sz w:val="28"/>
          <w:szCs w:val="28"/>
        </w:rPr>
        <w:t>симпласт</w:t>
      </w:r>
      <w:proofErr w:type="spellEnd"/>
      <w:r w:rsidRPr="00032ED0">
        <w:rPr>
          <w:rFonts w:ascii="Times New Roman" w:hAnsi="Times New Roman"/>
          <w:sz w:val="28"/>
          <w:szCs w:val="28"/>
        </w:rPr>
        <w:t>, синцитий, межклеточное вещество.</w:t>
      </w:r>
    </w:p>
    <w:p w14:paraId="0C7C7B4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Содержимое клетки отделено от внешней среды </w:t>
      </w:r>
      <w:r w:rsidRPr="00032ED0">
        <w:rPr>
          <w:rFonts w:ascii="Times New Roman" w:hAnsi="Times New Roman"/>
          <w:i/>
          <w:iCs/>
          <w:sz w:val="28"/>
          <w:szCs w:val="28"/>
        </w:rPr>
        <w:t>плазматической мембраной (плазмолеммой). </w:t>
      </w:r>
      <w:r w:rsidRPr="00032ED0">
        <w:rPr>
          <w:rFonts w:ascii="Times New Roman" w:hAnsi="Times New Roman"/>
          <w:sz w:val="28"/>
          <w:szCs w:val="28"/>
        </w:rPr>
        <w:t>Все эукариотические клетки состоят из двух основных компонентов: </w:t>
      </w:r>
      <w:r w:rsidRPr="00032ED0">
        <w:rPr>
          <w:rFonts w:ascii="Times New Roman" w:hAnsi="Times New Roman"/>
          <w:i/>
          <w:iCs/>
          <w:sz w:val="28"/>
          <w:szCs w:val="28"/>
        </w:rPr>
        <w:t>ядра </w:t>
      </w:r>
      <w:r w:rsidRPr="00032ED0">
        <w:rPr>
          <w:rFonts w:ascii="Times New Roman" w:hAnsi="Times New Roman"/>
          <w:sz w:val="28"/>
          <w:szCs w:val="28"/>
        </w:rPr>
        <w:t>и </w:t>
      </w:r>
      <w:r w:rsidRPr="00032ED0">
        <w:rPr>
          <w:rFonts w:ascii="Times New Roman" w:hAnsi="Times New Roman"/>
          <w:i/>
          <w:iCs/>
          <w:sz w:val="28"/>
          <w:szCs w:val="28"/>
        </w:rPr>
        <w:t>цитоплазмы. </w:t>
      </w:r>
      <w:r w:rsidRPr="00032ED0">
        <w:rPr>
          <w:rFonts w:ascii="Times New Roman" w:hAnsi="Times New Roman"/>
          <w:sz w:val="28"/>
          <w:szCs w:val="28"/>
        </w:rPr>
        <w:t>В ядре различают </w:t>
      </w:r>
      <w:r w:rsidRPr="00032ED0">
        <w:rPr>
          <w:rFonts w:ascii="Times New Roman" w:hAnsi="Times New Roman"/>
          <w:i/>
          <w:iCs/>
          <w:sz w:val="28"/>
          <w:szCs w:val="28"/>
        </w:rPr>
        <w:t xml:space="preserve">хроматин (хромосомы), ядрышки, ядерную оболочку, </w:t>
      </w:r>
      <w:proofErr w:type="spellStart"/>
      <w:r w:rsidRPr="00032ED0">
        <w:rPr>
          <w:rFonts w:ascii="Times New Roman" w:hAnsi="Times New Roman"/>
          <w:i/>
          <w:iCs/>
          <w:sz w:val="28"/>
          <w:szCs w:val="28"/>
        </w:rPr>
        <w:t>нуклеоплазму</w:t>
      </w:r>
      <w:proofErr w:type="spellEnd"/>
      <w:r w:rsidRPr="00032ED0">
        <w:rPr>
          <w:rFonts w:ascii="Times New Roman" w:hAnsi="Times New Roman"/>
          <w:i/>
          <w:iCs/>
          <w:sz w:val="28"/>
          <w:szCs w:val="28"/>
        </w:rPr>
        <w:t xml:space="preserve"> (кариоплазму) </w:t>
      </w:r>
      <w:r w:rsidRPr="00032ED0">
        <w:rPr>
          <w:rFonts w:ascii="Times New Roman" w:hAnsi="Times New Roman"/>
          <w:sz w:val="28"/>
          <w:szCs w:val="28"/>
        </w:rPr>
        <w:t>и </w:t>
      </w:r>
      <w:r w:rsidRPr="00032ED0">
        <w:rPr>
          <w:rFonts w:ascii="Times New Roman" w:hAnsi="Times New Roman"/>
          <w:i/>
          <w:iCs/>
          <w:sz w:val="28"/>
          <w:szCs w:val="28"/>
        </w:rPr>
        <w:t>ядерный белковый остов (матрикс). </w:t>
      </w:r>
      <w:r w:rsidRPr="00032ED0">
        <w:rPr>
          <w:rFonts w:ascii="Times New Roman" w:hAnsi="Times New Roman"/>
          <w:sz w:val="28"/>
          <w:szCs w:val="28"/>
        </w:rPr>
        <w:t>Цитоплазма неоднородна по своему составу и строению и включает </w:t>
      </w:r>
      <w:proofErr w:type="spellStart"/>
      <w:r w:rsidRPr="00032ED0">
        <w:rPr>
          <w:rFonts w:ascii="Times New Roman" w:hAnsi="Times New Roman"/>
          <w:i/>
          <w:iCs/>
          <w:sz w:val="28"/>
          <w:szCs w:val="28"/>
        </w:rPr>
        <w:t>гиалоплазму</w:t>
      </w:r>
      <w:proofErr w:type="spellEnd"/>
      <w:r w:rsidRPr="00032ED0">
        <w:rPr>
          <w:rFonts w:ascii="Times New Roman" w:hAnsi="Times New Roman"/>
          <w:i/>
          <w:iCs/>
          <w:sz w:val="28"/>
          <w:szCs w:val="28"/>
        </w:rPr>
        <w:t xml:space="preserve"> (или основную плазму), </w:t>
      </w:r>
      <w:r w:rsidRPr="00032ED0">
        <w:rPr>
          <w:rFonts w:ascii="Times New Roman" w:hAnsi="Times New Roman"/>
          <w:sz w:val="28"/>
          <w:szCs w:val="28"/>
        </w:rPr>
        <w:t>в которой находятся </w:t>
      </w:r>
      <w:r w:rsidRPr="00032ED0">
        <w:rPr>
          <w:rFonts w:ascii="Times New Roman" w:hAnsi="Times New Roman"/>
          <w:i/>
          <w:iCs/>
          <w:sz w:val="28"/>
          <w:szCs w:val="28"/>
        </w:rPr>
        <w:t>органеллы; </w:t>
      </w:r>
      <w:r w:rsidRPr="00032ED0">
        <w:rPr>
          <w:rFonts w:ascii="Times New Roman" w:hAnsi="Times New Roman"/>
          <w:sz w:val="28"/>
          <w:szCs w:val="28"/>
        </w:rPr>
        <w:t>каждая из них выполняет обязательную функцию. Часть органелл имеет </w:t>
      </w:r>
      <w:r w:rsidRPr="00032ED0">
        <w:rPr>
          <w:rFonts w:ascii="Times New Roman" w:hAnsi="Times New Roman"/>
          <w:i/>
          <w:iCs/>
          <w:sz w:val="28"/>
          <w:szCs w:val="28"/>
        </w:rPr>
        <w:t xml:space="preserve">мембранное строение: эндоплазматическая сеть, комплекс </w:t>
      </w:r>
      <w:proofErr w:type="spellStart"/>
      <w:r w:rsidRPr="00032ED0">
        <w:rPr>
          <w:rFonts w:ascii="Times New Roman" w:hAnsi="Times New Roman"/>
          <w:i/>
          <w:iCs/>
          <w:sz w:val="28"/>
          <w:szCs w:val="28"/>
        </w:rPr>
        <w:t>Тольджи</w:t>
      </w:r>
      <w:proofErr w:type="spellEnd"/>
      <w:r w:rsidRPr="00032ED0">
        <w:rPr>
          <w:rFonts w:ascii="Times New Roman" w:hAnsi="Times New Roman"/>
          <w:i/>
          <w:iCs/>
          <w:sz w:val="28"/>
          <w:szCs w:val="28"/>
        </w:rPr>
        <w:t xml:space="preserve">, лизосомы, </w:t>
      </w:r>
      <w:proofErr w:type="spellStart"/>
      <w:r w:rsidRPr="00032ED0">
        <w:rPr>
          <w:rFonts w:ascii="Times New Roman" w:hAnsi="Times New Roman"/>
          <w:i/>
          <w:iCs/>
          <w:sz w:val="28"/>
          <w:szCs w:val="28"/>
        </w:rPr>
        <w:t>пероксисомы</w:t>
      </w:r>
      <w:proofErr w:type="spellEnd"/>
      <w:r w:rsidRPr="00032ED0">
        <w:rPr>
          <w:rFonts w:ascii="Times New Roman" w:hAnsi="Times New Roman"/>
          <w:i/>
          <w:iCs/>
          <w:sz w:val="28"/>
          <w:szCs w:val="28"/>
        </w:rPr>
        <w:t> </w:t>
      </w:r>
      <w:r w:rsidRPr="00032ED0">
        <w:rPr>
          <w:rFonts w:ascii="Times New Roman" w:hAnsi="Times New Roman"/>
          <w:sz w:val="28"/>
          <w:szCs w:val="28"/>
        </w:rPr>
        <w:t>и </w:t>
      </w:r>
      <w:r w:rsidRPr="00032ED0">
        <w:rPr>
          <w:rFonts w:ascii="Times New Roman" w:hAnsi="Times New Roman"/>
          <w:i/>
          <w:iCs/>
          <w:sz w:val="28"/>
          <w:szCs w:val="28"/>
        </w:rPr>
        <w:t xml:space="preserve">митохондрии. </w:t>
      </w:r>
      <w:proofErr w:type="spellStart"/>
      <w:r w:rsidRPr="00032ED0">
        <w:rPr>
          <w:rFonts w:ascii="Times New Roman" w:hAnsi="Times New Roman"/>
          <w:i/>
          <w:iCs/>
          <w:sz w:val="28"/>
          <w:szCs w:val="28"/>
        </w:rPr>
        <w:t>Немембранные</w:t>
      </w:r>
      <w:proofErr w:type="spellEnd"/>
      <w:r w:rsidRPr="00032ED0">
        <w:rPr>
          <w:rFonts w:ascii="Times New Roman" w:hAnsi="Times New Roman"/>
          <w:i/>
          <w:iCs/>
          <w:sz w:val="28"/>
          <w:szCs w:val="28"/>
        </w:rPr>
        <w:t xml:space="preserve"> органеллы </w:t>
      </w:r>
      <w:r w:rsidRPr="00032ED0">
        <w:rPr>
          <w:rFonts w:ascii="Times New Roman" w:hAnsi="Times New Roman"/>
          <w:sz w:val="28"/>
          <w:szCs w:val="28"/>
        </w:rPr>
        <w:t>цитоплазмы представлены </w:t>
      </w:r>
      <w:r w:rsidRPr="00032ED0">
        <w:rPr>
          <w:rFonts w:ascii="Times New Roman" w:hAnsi="Times New Roman"/>
          <w:i/>
          <w:iCs/>
          <w:sz w:val="28"/>
          <w:szCs w:val="28"/>
        </w:rPr>
        <w:t xml:space="preserve">рибосомами, клеточным центром, </w:t>
      </w:r>
      <w:r w:rsidRPr="00032ED0">
        <w:rPr>
          <w:rFonts w:ascii="Times New Roman" w:hAnsi="Times New Roman"/>
          <w:i/>
          <w:iCs/>
          <w:sz w:val="28"/>
          <w:szCs w:val="28"/>
        </w:rPr>
        <w:lastRenderedPageBreak/>
        <w:t>ресничками, жгутиками </w:t>
      </w:r>
      <w:r w:rsidRPr="00032ED0">
        <w:rPr>
          <w:rFonts w:ascii="Times New Roman" w:hAnsi="Times New Roman"/>
          <w:sz w:val="28"/>
          <w:szCs w:val="28"/>
        </w:rPr>
        <w:t>и компонентами </w:t>
      </w:r>
      <w:r w:rsidRPr="00032ED0">
        <w:rPr>
          <w:rFonts w:ascii="Times New Roman" w:hAnsi="Times New Roman"/>
          <w:i/>
          <w:iCs/>
          <w:sz w:val="28"/>
          <w:szCs w:val="28"/>
        </w:rPr>
        <w:t>цитоскелета. </w:t>
      </w:r>
      <w:r w:rsidRPr="00032ED0">
        <w:rPr>
          <w:rFonts w:ascii="Times New Roman" w:hAnsi="Times New Roman"/>
          <w:sz w:val="28"/>
          <w:szCs w:val="28"/>
        </w:rPr>
        <w:t xml:space="preserve">Кроме того, 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могут встретиться и иные необязательные структуры, или </w:t>
      </w:r>
      <w:r w:rsidRPr="00032ED0">
        <w:rPr>
          <w:rFonts w:ascii="Times New Roman" w:hAnsi="Times New Roman"/>
          <w:i/>
          <w:iCs/>
          <w:sz w:val="28"/>
          <w:szCs w:val="28"/>
        </w:rPr>
        <w:t>включения </w:t>
      </w:r>
      <w:r w:rsidRPr="00032ED0">
        <w:rPr>
          <w:rFonts w:ascii="Times New Roman" w:hAnsi="Times New Roman"/>
          <w:sz w:val="28"/>
          <w:szCs w:val="28"/>
        </w:rPr>
        <w:t>(жировые капли, пигментные гранулы и др.). Такое разделение клетки на отдельные компоненты не означает их структурной и функциональной обособленности. Все эти компоненты выполняют отдельные внутриклеточные функции, необходимые для существования клетки как целого, как элементарной единицы живого. </w:t>
      </w:r>
    </w:p>
    <w:p w14:paraId="1E92D753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Основные положения клеточных теорий на современном этапе развития науки.</w:t>
      </w:r>
    </w:p>
    <w:p w14:paraId="025B44E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Клеточная теория </w:t>
      </w:r>
      <w:proofErr w:type="gramStart"/>
      <w:r w:rsidRPr="00032ED0">
        <w:rPr>
          <w:rFonts w:ascii="Times New Roman" w:hAnsi="Times New Roman"/>
          <w:sz w:val="28"/>
          <w:szCs w:val="28"/>
        </w:rPr>
        <w:t>- это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 обобщенное представление о строении клеток как единиц живого, об их воспроизведении и роли в формировании многоклеточных организмов.</w:t>
      </w:r>
    </w:p>
    <w:p w14:paraId="026F9154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sz w:val="28"/>
          <w:szCs w:val="28"/>
        </w:rPr>
        <w:t>1. </w:t>
      </w:r>
      <w:r w:rsidRPr="0012204B">
        <w:rPr>
          <w:rFonts w:ascii="Times New Roman" w:hAnsi="Times New Roman"/>
          <w:i/>
          <w:iCs/>
          <w:sz w:val="28"/>
          <w:szCs w:val="28"/>
        </w:rPr>
        <w:t>Клетка - наименьшая единица живого. </w:t>
      </w:r>
      <w:r w:rsidRPr="0012204B">
        <w:rPr>
          <w:rFonts w:ascii="Times New Roman" w:hAnsi="Times New Roman"/>
          <w:sz w:val="28"/>
          <w:szCs w:val="28"/>
        </w:rPr>
        <w:t>Согласно одному из современных определений, живые организмы представляют собой открытые (т. е. обменивающиеся с окружающей средой веществами и энергией), саморегулирующиеся и самовоспроизводящиеся системы, важнейшими функционирующими компонентами которых являются белки и нуклеиновые кислоты. Все проявления жизни связаны с белками. Белки - функционирующие молекулы, обладающие сложной организацией и строгой функциональной специфичностью, которая определяется нуклеиновыми кислотами, несущими в себе информацию о строении тех или других белков. Живому свойствен ряд совокупных признаков: генетическая индивидуальность, способность к воспроизведению (репродукции), использование и трансформация энергии, метаболизм, реактивность и раздражимость, адаптивная изменчивость. Такую совокупность этих признаков впервые можно обнаружить только на клеточном уровне. Именно клетка как таковая является наименьшей единицей, обладающей всеми свойствами, отвечающими определению «живое».</w:t>
      </w:r>
    </w:p>
    <w:p w14:paraId="0D26E3DA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sz w:val="28"/>
          <w:szCs w:val="28"/>
        </w:rPr>
        <w:t>2. </w:t>
      </w:r>
      <w:r w:rsidRPr="0012204B">
        <w:rPr>
          <w:rFonts w:ascii="Times New Roman" w:hAnsi="Times New Roman"/>
          <w:i/>
          <w:iCs/>
          <w:sz w:val="28"/>
          <w:szCs w:val="28"/>
        </w:rPr>
        <w:t>Сходство клеток разных организмов по строению. </w:t>
      </w:r>
      <w:r w:rsidRPr="0012204B">
        <w:rPr>
          <w:rFonts w:ascii="Times New Roman" w:hAnsi="Times New Roman"/>
          <w:sz w:val="28"/>
          <w:szCs w:val="28"/>
        </w:rPr>
        <w:t>Клетки могут иметь разнообразную внешнюю форму: шаровидную (лейкоциты), многогранную (клетки железистого эпителия), звездчатую и разветвленно-</w:t>
      </w:r>
      <w:proofErr w:type="spellStart"/>
      <w:r w:rsidRPr="0012204B">
        <w:rPr>
          <w:rFonts w:ascii="Times New Roman" w:hAnsi="Times New Roman"/>
          <w:sz w:val="28"/>
          <w:szCs w:val="28"/>
        </w:rPr>
        <w:t>отростчатую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(нервные и костные клетки), веретеновидную (гладкие мышечные клетки, фибробласты), столбчатую (кишечный </w:t>
      </w:r>
      <w:proofErr w:type="spellStart"/>
      <w:r w:rsidRPr="0012204B">
        <w:rPr>
          <w:rFonts w:ascii="Times New Roman" w:hAnsi="Times New Roman"/>
          <w:sz w:val="28"/>
          <w:szCs w:val="28"/>
        </w:rPr>
        <w:t>эпителиоцит</w:t>
      </w:r>
      <w:proofErr w:type="spellEnd"/>
      <w:r w:rsidRPr="0012204B">
        <w:rPr>
          <w:rFonts w:ascii="Times New Roman" w:hAnsi="Times New Roman"/>
          <w:sz w:val="28"/>
          <w:szCs w:val="28"/>
        </w:rPr>
        <w:t>), уплощенную (эндо-</w:t>
      </w:r>
      <w:proofErr w:type="spellStart"/>
      <w:r w:rsidRPr="0012204B">
        <w:rPr>
          <w:rFonts w:ascii="Times New Roman" w:hAnsi="Times New Roman"/>
          <w:sz w:val="28"/>
          <w:szCs w:val="28"/>
        </w:rPr>
        <w:t>телиоцит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12204B">
        <w:rPr>
          <w:rFonts w:ascii="Times New Roman" w:hAnsi="Times New Roman"/>
          <w:sz w:val="28"/>
          <w:szCs w:val="28"/>
        </w:rPr>
        <w:t>мезотелиоцит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) и др. Однако при изучении клеток тканей различных растений или животных обращает на себя внимание существование общего плана их организации (рис. 4.1). Такое сходство в строении клеток определяется </w:t>
      </w:r>
      <w:proofErr w:type="spellStart"/>
      <w:r w:rsidRPr="0012204B">
        <w:rPr>
          <w:rFonts w:ascii="Times New Roman" w:hAnsi="Times New Roman"/>
          <w:sz w:val="28"/>
          <w:szCs w:val="28"/>
        </w:rPr>
        <w:t>общеклеточными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функциями, связанными с поддержанием самой живой системы (синтез нуклеиновых кислот и белков, </w:t>
      </w:r>
      <w:r w:rsidRPr="0012204B">
        <w:rPr>
          <w:rFonts w:ascii="Times New Roman" w:hAnsi="Times New Roman"/>
          <w:sz w:val="28"/>
          <w:szCs w:val="28"/>
        </w:rPr>
        <w:lastRenderedPageBreak/>
        <w:t>биоэнергетика клетки и др.). Одновременно это сходство указывает на общность происхождения всех эукариотических организмов.</w:t>
      </w:r>
    </w:p>
    <w:p w14:paraId="27FFE7FD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sz w:val="28"/>
          <w:szCs w:val="28"/>
        </w:rPr>
        <w:t xml:space="preserve">Различие клеток в многоклеточном организме, обусловленное специализацией их функций, связано с развитием органелл специального значения. Так, если рассматривать мышечную клетку, то в ней, кроме </w:t>
      </w:r>
      <w:proofErr w:type="spellStart"/>
      <w:r w:rsidRPr="0012204B">
        <w:rPr>
          <w:rFonts w:ascii="Times New Roman" w:hAnsi="Times New Roman"/>
          <w:sz w:val="28"/>
          <w:szCs w:val="28"/>
        </w:rPr>
        <w:t>общеклеточных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структур (мембранные системы, рибосомы и др.), встречаются в большом количестве фибриллярные компоненты - </w:t>
      </w:r>
      <w:proofErr w:type="spellStart"/>
      <w:r w:rsidRPr="0012204B">
        <w:rPr>
          <w:rFonts w:ascii="Times New Roman" w:hAnsi="Times New Roman"/>
          <w:sz w:val="28"/>
          <w:szCs w:val="28"/>
        </w:rPr>
        <w:t>миофиламенты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и миофибриллы, обеспечивающие движение, сокращение. В нервной клетке, кроме </w:t>
      </w:r>
      <w:proofErr w:type="spellStart"/>
      <w:r w:rsidRPr="0012204B">
        <w:rPr>
          <w:rFonts w:ascii="Times New Roman" w:hAnsi="Times New Roman"/>
          <w:sz w:val="28"/>
          <w:szCs w:val="28"/>
        </w:rPr>
        <w:t>общеклеточных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компонентов, можно увидеть большое количество микротрубочек и промежуточных </w:t>
      </w:r>
      <w:proofErr w:type="spellStart"/>
      <w:r w:rsidRPr="0012204B">
        <w:rPr>
          <w:rFonts w:ascii="Times New Roman" w:hAnsi="Times New Roman"/>
          <w:sz w:val="28"/>
          <w:szCs w:val="28"/>
        </w:rPr>
        <w:t>филаментов</w:t>
      </w:r>
      <w:proofErr w:type="spellEnd"/>
      <w:r w:rsidRPr="0012204B">
        <w:rPr>
          <w:rFonts w:ascii="Times New Roman" w:hAnsi="Times New Roman"/>
          <w:sz w:val="28"/>
          <w:szCs w:val="28"/>
        </w:rPr>
        <w:t xml:space="preserve"> в клеточных отростках. Вся совокупность этих отличительных черт нервной клетки связана с ее специализацией - генерацией и передачей нервного импульса (подробно эти вопросы рассматриваются в разделе «Учение о тканях»).</w:t>
      </w:r>
    </w:p>
    <w:p w14:paraId="1F739B8D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sz w:val="28"/>
          <w:szCs w:val="28"/>
        </w:rPr>
        <w:t>3. </w:t>
      </w:r>
      <w:r w:rsidRPr="0012204B">
        <w:rPr>
          <w:rFonts w:ascii="Times New Roman" w:hAnsi="Times New Roman"/>
          <w:i/>
          <w:iCs/>
          <w:sz w:val="28"/>
          <w:szCs w:val="28"/>
        </w:rPr>
        <w:t>Размножение клеток путем деления исходной клетки. </w:t>
      </w:r>
      <w:r w:rsidRPr="0012204B">
        <w:rPr>
          <w:rFonts w:ascii="Times New Roman" w:hAnsi="Times New Roman"/>
          <w:sz w:val="28"/>
          <w:szCs w:val="28"/>
        </w:rPr>
        <w:t>Размножение прокариотических и эукариотических клеток происходит только путем деления исходной клетки, которому предшествует воспроизведение ее генетического материала (репликация ДНК). У эукариотических клеток единственно полноценным способом деления является </w:t>
      </w:r>
      <w:r w:rsidRPr="0012204B">
        <w:rPr>
          <w:rFonts w:ascii="Times New Roman" w:hAnsi="Times New Roman"/>
          <w:i/>
          <w:iCs/>
          <w:sz w:val="28"/>
          <w:szCs w:val="28"/>
        </w:rPr>
        <w:t>митоз, </w:t>
      </w:r>
      <w:r w:rsidRPr="0012204B">
        <w:rPr>
          <w:rFonts w:ascii="Times New Roman" w:hAnsi="Times New Roman"/>
          <w:sz w:val="28"/>
          <w:szCs w:val="28"/>
        </w:rPr>
        <w:t>или непрямое деление. При этом по двум дочерним клеткам распределяется равное количество хромосом, которые до этого удвоились в числе.</w:t>
      </w:r>
    </w:p>
    <w:p w14:paraId="31233695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sz w:val="28"/>
          <w:szCs w:val="28"/>
        </w:rPr>
        <w:t>Митоз наблюдается у всех эукариотических (растительных и животных) клеток. Современная наука отвергает иные пути образования клеток и увеличения их числа в норме.</w:t>
      </w:r>
    </w:p>
    <w:p w14:paraId="2EF1BB1C" w14:textId="77777777" w:rsidR="000E1692" w:rsidRPr="0012204B" w:rsidRDefault="000E1692" w:rsidP="000E1692">
      <w:pPr>
        <w:spacing w:after="160" w:line="259" w:lineRule="auto"/>
        <w:rPr>
          <w:rFonts w:ascii="Times New Roman" w:hAnsi="Times New Roman"/>
          <w:sz w:val="28"/>
          <w:szCs w:val="28"/>
        </w:rPr>
      </w:pPr>
      <w:r w:rsidRPr="0012204B">
        <w:rPr>
          <w:rFonts w:ascii="Times New Roman" w:hAnsi="Times New Roman"/>
          <w:b/>
          <w:bCs/>
          <w:i/>
          <w:iCs/>
          <w:sz w:val="28"/>
          <w:szCs w:val="28"/>
        </w:rPr>
        <w:t>4. </w:t>
      </w:r>
      <w:r w:rsidRPr="0012204B">
        <w:rPr>
          <w:rFonts w:ascii="Times New Roman" w:hAnsi="Times New Roman"/>
          <w:i/>
          <w:iCs/>
          <w:sz w:val="28"/>
          <w:szCs w:val="28"/>
        </w:rPr>
        <w:t>Клетки имеют одинаковый объем генетической информации. </w:t>
      </w:r>
      <w:r w:rsidRPr="0012204B">
        <w:rPr>
          <w:rFonts w:ascii="Times New Roman" w:hAnsi="Times New Roman"/>
          <w:sz w:val="28"/>
          <w:szCs w:val="28"/>
        </w:rPr>
        <w:t>Это положение основано на том, что все клетки произошли от зиготы - одноклеточного зародыша. Однако морфологически и функционально клетки разных тканей значительно отличаются друг от друга. Несмотря на то, что потомки одноклеточного зародыша должны обладать одинаковыми генетическими потенциями, по мере развития зародыша его клетки все больше и больше отличаются друг от друга как по свойствам, так и по строению. Это связано с тем, что в разных клетках развивающегося организма одинаковая по объему генетическая информация реализуется не полностью (вследствие их детерминации и дифференциальной активности генов).</w:t>
      </w:r>
    </w:p>
    <w:p w14:paraId="0AA3F7DE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5. </w:t>
      </w:r>
      <w:r w:rsidRPr="00032ED0">
        <w:rPr>
          <w:rFonts w:ascii="Times New Roman" w:hAnsi="Times New Roman"/>
          <w:i/>
          <w:iCs/>
          <w:sz w:val="28"/>
          <w:szCs w:val="28"/>
        </w:rPr>
        <w:t>Клетки как части целостного организма. </w:t>
      </w:r>
      <w:r w:rsidRPr="00032ED0">
        <w:rPr>
          <w:rFonts w:ascii="Times New Roman" w:hAnsi="Times New Roman"/>
          <w:sz w:val="28"/>
          <w:szCs w:val="28"/>
        </w:rPr>
        <w:t xml:space="preserve">Каждое проявление деятельности целого организма, будь то реакция на раздражение или движение, иммунные реакции и многое другое, осуществляется специализированными клетками различных тканей. Однако, хотя клетка и является единицей функционирования в многоклеточном организме, </w:t>
      </w:r>
      <w:r w:rsidRPr="00032ED0">
        <w:rPr>
          <w:rFonts w:ascii="Times New Roman" w:hAnsi="Times New Roman"/>
          <w:sz w:val="28"/>
          <w:szCs w:val="28"/>
        </w:rPr>
        <w:lastRenderedPageBreak/>
        <w:t>деятельность ее не обособлена от других клеток и от межклеточного вещества. Специализированные клетки объединяются в системы тканей и органов, подчиненные и связанные межклеточными, тканевыми, гуморальными и нервными формами регуляции. Вот почему мы говорим об организме как о целом, а о клетках - как об элементарных единицах живого, специализированных на выполнении строго определенных функций, осуществляющих их в комплексе со всеми элементами, входящими в состав сложно организованной системы многоклеточного организма.</w:t>
      </w:r>
    </w:p>
    <w:p w14:paraId="4F68B931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Общий план строения эукариотической клетки. Форма и размеры клетки в организме и человека. Гистологические элементы.</w:t>
      </w:r>
    </w:p>
    <w:p w14:paraId="7F9579D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Форма клеток - клетки могут иметь разнообразную внешнюю форму: шаровидную (лейкоциты), полигональную (клетки железистого эпителия), звездчатую или </w:t>
      </w:r>
      <w:proofErr w:type="spellStart"/>
      <w:proofErr w:type="gramStart"/>
      <w:r w:rsidRPr="00032ED0">
        <w:rPr>
          <w:rFonts w:ascii="Times New Roman" w:hAnsi="Times New Roman"/>
          <w:sz w:val="28"/>
          <w:szCs w:val="28"/>
        </w:rPr>
        <w:t>отростчатую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 (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нервные и костные клетки), веретеновидную (гладкие мышечные клетки, фибробласты), призматическую (кишечный </w:t>
      </w:r>
      <w:proofErr w:type="spellStart"/>
      <w:r w:rsidRPr="00032ED0">
        <w:rPr>
          <w:rFonts w:ascii="Times New Roman" w:hAnsi="Times New Roman"/>
          <w:sz w:val="28"/>
          <w:szCs w:val="28"/>
        </w:rPr>
        <w:t>эпителиоцит</w:t>
      </w:r>
      <w:proofErr w:type="spellEnd"/>
      <w:r w:rsidRPr="00032ED0">
        <w:rPr>
          <w:rFonts w:ascii="Times New Roman" w:hAnsi="Times New Roman"/>
          <w:sz w:val="28"/>
          <w:szCs w:val="28"/>
        </w:rPr>
        <w:t>), плоскую (</w:t>
      </w:r>
      <w:proofErr w:type="spellStart"/>
      <w:r w:rsidRPr="00032ED0">
        <w:rPr>
          <w:rFonts w:ascii="Times New Roman" w:hAnsi="Times New Roman"/>
          <w:sz w:val="28"/>
          <w:szCs w:val="28"/>
        </w:rPr>
        <w:t>эндотелиоцит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32ED0">
        <w:rPr>
          <w:rFonts w:ascii="Times New Roman" w:hAnsi="Times New Roman"/>
          <w:sz w:val="28"/>
          <w:szCs w:val="28"/>
        </w:rPr>
        <w:t>мезотелиоцит</w:t>
      </w:r>
      <w:proofErr w:type="spellEnd"/>
      <w:r w:rsidRPr="00032ED0">
        <w:rPr>
          <w:rFonts w:ascii="Times New Roman" w:hAnsi="Times New Roman"/>
          <w:sz w:val="28"/>
          <w:szCs w:val="28"/>
        </w:rPr>
        <w:t>) и др.</w:t>
      </w:r>
    </w:p>
    <w:p w14:paraId="246F522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Размеры клеток в организме человека варьируют от 4 (малые лимфоциты) до 150 (нервная клетка) мкм.</w:t>
      </w:r>
    </w:p>
    <w:p w14:paraId="5DAF1BC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Гистологические элементы – 1) клетки, 2) производные клеток (</w:t>
      </w:r>
      <w:proofErr w:type="spellStart"/>
      <w:r w:rsidRPr="00032ED0">
        <w:rPr>
          <w:rFonts w:ascii="Times New Roman" w:hAnsi="Times New Roman"/>
          <w:sz w:val="28"/>
          <w:szCs w:val="28"/>
        </w:rPr>
        <w:t>симпласт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синцитий и межклеточное вещество), 3) </w:t>
      </w:r>
      <w:proofErr w:type="spellStart"/>
      <w:r w:rsidRPr="00032ED0">
        <w:rPr>
          <w:rFonts w:ascii="Times New Roman" w:hAnsi="Times New Roman"/>
          <w:sz w:val="28"/>
          <w:szCs w:val="28"/>
        </w:rPr>
        <w:t>постклеточные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структуры (эритроциты, роговые чешуйки эпидермиса, волосы, ногти, тромбоциты).</w:t>
      </w:r>
    </w:p>
    <w:p w14:paraId="21CA5074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proofErr w:type="spellStart"/>
      <w:r w:rsidRPr="00032ED0">
        <w:rPr>
          <w:rFonts w:ascii="Times New Roman" w:hAnsi="Times New Roman"/>
          <w:sz w:val="28"/>
          <w:szCs w:val="28"/>
        </w:rPr>
        <w:t>Симпласт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– структуры, образованные путем слияния клеток с формированием общей плазмолеммы, цитоплазматической массы и множества ядер (наружный слой </w:t>
      </w:r>
      <w:proofErr w:type="spellStart"/>
      <w:r w:rsidRPr="00032ED0">
        <w:rPr>
          <w:rFonts w:ascii="Times New Roman" w:hAnsi="Times New Roman"/>
          <w:sz w:val="28"/>
          <w:szCs w:val="28"/>
        </w:rPr>
        <w:t>трофобласта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32ED0">
        <w:rPr>
          <w:rFonts w:ascii="Times New Roman" w:hAnsi="Times New Roman"/>
          <w:sz w:val="28"/>
          <w:szCs w:val="28"/>
        </w:rPr>
        <w:t>миосимпласт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скелетной мышцы, остеокласты, мегакариоциты).</w:t>
      </w:r>
    </w:p>
    <w:p w14:paraId="697D48D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Синцитий – сетевидная структура, возникающая в результате неполной цитотомии при делении клеток с сохранением цитоплазматических мостиков между ними (</w:t>
      </w:r>
      <w:proofErr w:type="spellStart"/>
      <w:r w:rsidRPr="00032ED0">
        <w:rPr>
          <w:rFonts w:ascii="Times New Roman" w:hAnsi="Times New Roman"/>
          <w:sz w:val="28"/>
          <w:szCs w:val="28"/>
        </w:rPr>
        <w:t>сперматогенные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клетки).</w:t>
      </w:r>
    </w:p>
    <w:p w14:paraId="065FF34A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Клеточная мембрана (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цитолемма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, плазмалемма), 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надмембранный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 и </w:t>
      </w:r>
      <w:proofErr w:type="spellStart"/>
      <w:r w:rsidRPr="00032ED0">
        <w:rPr>
          <w:rFonts w:ascii="Times New Roman" w:hAnsi="Times New Roman"/>
          <w:b/>
          <w:sz w:val="28"/>
          <w:szCs w:val="28"/>
        </w:rPr>
        <w:t>подмембранный</w:t>
      </w:r>
      <w:proofErr w:type="spellEnd"/>
      <w:r w:rsidRPr="00032ED0">
        <w:rPr>
          <w:rFonts w:ascii="Times New Roman" w:hAnsi="Times New Roman"/>
          <w:b/>
          <w:sz w:val="28"/>
          <w:szCs w:val="28"/>
        </w:rPr>
        <w:t xml:space="preserve"> слои, их структурно-молекулярная и функциональная характеристика. </w:t>
      </w:r>
    </w:p>
    <w:p w14:paraId="2A05248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Клеточная мембрана (</w:t>
      </w:r>
      <w:proofErr w:type="spellStart"/>
      <w:r w:rsidRPr="00032ED0">
        <w:rPr>
          <w:rFonts w:ascii="Times New Roman" w:hAnsi="Times New Roman"/>
          <w:sz w:val="28"/>
          <w:szCs w:val="28"/>
        </w:rPr>
        <w:t>цитолемма</w:t>
      </w:r>
      <w:proofErr w:type="spellEnd"/>
      <w:r w:rsidRPr="00032ED0">
        <w:rPr>
          <w:rFonts w:ascii="Times New Roman" w:hAnsi="Times New Roman"/>
          <w:sz w:val="28"/>
          <w:szCs w:val="28"/>
        </w:rPr>
        <w:t>, плазмолемма) состоит из трех слоев (</w:t>
      </w:r>
      <w:proofErr w:type="spellStart"/>
      <w:r w:rsidRPr="00032ED0">
        <w:rPr>
          <w:rFonts w:ascii="Times New Roman" w:hAnsi="Times New Roman"/>
          <w:sz w:val="28"/>
          <w:szCs w:val="28"/>
        </w:rPr>
        <w:t>надмембранного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слоя, элементарной биологической мембраны и </w:t>
      </w:r>
      <w:proofErr w:type="spellStart"/>
      <w:r w:rsidRPr="00032ED0">
        <w:rPr>
          <w:rFonts w:ascii="Times New Roman" w:hAnsi="Times New Roman"/>
          <w:sz w:val="28"/>
          <w:szCs w:val="28"/>
        </w:rPr>
        <w:t>подмембранного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слоя). Элементарная биологическая мембрана – это тонкий пласт (6-10 </w:t>
      </w:r>
      <w:proofErr w:type="spellStart"/>
      <w:r w:rsidRPr="00032ED0">
        <w:rPr>
          <w:rFonts w:ascii="Times New Roman" w:hAnsi="Times New Roman"/>
          <w:sz w:val="28"/>
          <w:szCs w:val="28"/>
        </w:rPr>
        <w:t>нм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), </w:t>
      </w:r>
      <w:proofErr w:type="spellStart"/>
      <w:r w:rsidRPr="00032ED0">
        <w:rPr>
          <w:rFonts w:ascii="Times New Roman" w:hAnsi="Times New Roman"/>
          <w:sz w:val="28"/>
          <w:szCs w:val="28"/>
        </w:rPr>
        <w:t>представюящий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собой </w:t>
      </w:r>
      <w:proofErr w:type="spellStart"/>
      <w:r w:rsidRPr="00032ED0">
        <w:rPr>
          <w:rFonts w:ascii="Times New Roman" w:hAnsi="Times New Roman"/>
          <w:sz w:val="28"/>
          <w:szCs w:val="28"/>
        </w:rPr>
        <w:t>бислой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липидов с интегральными белками. </w:t>
      </w:r>
      <w:proofErr w:type="spellStart"/>
      <w:r w:rsidRPr="00032ED0">
        <w:rPr>
          <w:rFonts w:ascii="Times New Roman" w:hAnsi="Times New Roman"/>
          <w:sz w:val="28"/>
          <w:szCs w:val="28"/>
        </w:rPr>
        <w:t>Надмембранный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слой (гликокаликс) - ассоциированный с </w:t>
      </w:r>
      <w:r w:rsidRPr="00032ED0">
        <w:rPr>
          <w:rFonts w:ascii="Times New Roman" w:hAnsi="Times New Roman"/>
          <w:sz w:val="28"/>
          <w:szCs w:val="28"/>
        </w:rPr>
        <w:lastRenderedPageBreak/>
        <w:t xml:space="preserve">плазмолеммой </w:t>
      </w:r>
      <w:proofErr w:type="spellStart"/>
      <w:r w:rsidRPr="00032ED0">
        <w:rPr>
          <w:rFonts w:ascii="Times New Roman" w:hAnsi="Times New Roman"/>
          <w:sz w:val="28"/>
          <w:szCs w:val="28"/>
        </w:rPr>
        <w:t>гликопротеиновый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комплекс, в состав которого входят различные углеводы и поверхностные белки. </w:t>
      </w:r>
      <w:proofErr w:type="spellStart"/>
      <w:r w:rsidRPr="00032ED0">
        <w:rPr>
          <w:rFonts w:ascii="Times New Roman" w:hAnsi="Times New Roman"/>
          <w:sz w:val="28"/>
          <w:szCs w:val="28"/>
        </w:rPr>
        <w:t>Подмембранный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слой – расположенная в кортикальном слое цитоплазмы система фибриллярных структур (</w:t>
      </w:r>
      <w:proofErr w:type="spellStart"/>
      <w:r w:rsidRPr="00032ED0">
        <w:rPr>
          <w:rFonts w:ascii="Times New Roman" w:hAnsi="Times New Roman"/>
          <w:sz w:val="28"/>
          <w:szCs w:val="28"/>
        </w:rPr>
        <w:t>микрофиламенты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микротрубочки, промежуточные </w:t>
      </w:r>
      <w:proofErr w:type="spellStart"/>
      <w:r w:rsidRPr="00032ED0">
        <w:rPr>
          <w:rFonts w:ascii="Times New Roman" w:hAnsi="Times New Roman"/>
          <w:sz w:val="28"/>
          <w:szCs w:val="28"/>
        </w:rPr>
        <w:t>филаменты</w:t>
      </w:r>
      <w:proofErr w:type="spellEnd"/>
      <w:r w:rsidRPr="00032ED0">
        <w:rPr>
          <w:rFonts w:ascii="Times New Roman" w:hAnsi="Times New Roman"/>
          <w:sz w:val="28"/>
          <w:szCs w:val="28"/>
        </w:rPr>
        <w:t>), связанная с белками плазмолеммы.</w:t>
      </w:r>
    </w:p>
    <w:p w14:paraId="2257A6F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ABA31BE" wp14:editId="1413100E">
            <wp:extent cx="5158740" cy="2794157"/>
            <wp:effectExtent l="0" t="0" r="381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7767" cy="280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DFE1F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Основными химическими компонентами клеточных мембран являются: липиды (40 %), белки (60 %), углеводы (5-10 %</w:t>
      </w:r>
      <w:proofErr w:type="gramStart"/>
      <w:r w:rsidRPr="00032ED0">
        <w:rPr>
          <w:rFonts w:ascii="Times New Roman" w:hAnsi="Times New Roman"/>
          <w:sz w:val="28"/>
          <w:szCs w:val="28"/>
        </w:rPr>
        <w:t>).Характерные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 липиды клеточных мембран - фосфолипиды (</w:t>
      </w:r>
      <w:proofErr w:type="spellStart"/>
      <w:r w:rsidRPr="00032ED0">
        <w:rPr>
          <w:rFonts w:ascii="Times New Roman" w:hAnsi="Times New Roman"/>
          <w:sz w:val="28"/>
          <w:szCs w:val="28"/>
        </w:rPr>
        <w:t>глицерофосфатиды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), </w:t>
      </w:r>
      <w:proofErr w:type="spellStart"/>
      <w:r w:rsidRPr="00032ED0">
        <w:rPr>
          <w:rFonts w:ascii="Times New Roman" w:hAnsi="Times New Roman"/>
          <w:sz w:val="28"/>
          <w:szCs w:val="28"/>
        </w:rPr>
        <w:t>сфингомиелины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и холестерин. Молекулы фосфолипидов способны самопроизвольно образовывать двухслойные (</w:t>
      </w:r>
      <w:proofErr w:type="spellStart"/>
      <w:r w:rsidRPr="00032ED0">
        <w:rPr>
          <w:rFonts w:ascii="Times New Roman" w:hAnsi="Times New Roman"/>
          <w:sz w:val="28"/>
          <w:szCs w:val="28"/>
        </w:rPr>
        <w:t>билипидные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) мембраны толщиной 5-7 </w:t>
      </w:r>
      <w:proofErr w:type="spellStart"/>
      <w:r w:rsidRPr="00032ED0">
        <w:rPr>
          <w:rFonts w:ascii="Times New Roman" w:hAnsi="Times New Roman"/>
          <w:sz w:val="28"/>
          <w:szCs w:val="28"/>
        </w:rPr>
        <w:t>нм</w:t>
      </w:r>
      <w:proofErr w:type="spellEnd"/>
      <w:r w:rsidRPr="00032ED0">
        <w:rPr>
          <w:rFonts w:ascii="Times New Roman" w:hAnsi="Times New Roman"/>
          <w:sz w:val="28"/>
          <w:szCs w:val="28"/>
        </w:rPr>
        <w:t>, поскольку состоят из двух функционально различных частей:</w:t>
      </w:r>
    </w:p>
    <w:p w14:paraId="08FAA64F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1) гидрофобные неполярные, не несущие электрический </w:t>
      </w:r>
      <w:proofErr w:type="gramStart"/>
      <w:r w:rsidRPr="00032ED0">
        <w:rPr>
          <w:rFonts w:ascii="Times New Roman" w:hAnsi="Times New Roman"/>
          <w:sz w:val="28"/>
          <w:szCs w:val="28"/>
        </w:rPr>
        <w:t>заряд  -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 «хвосты», состоящие из жирных кислот,</w:t>
      </w:r>
    </w:p>
    <w:p w14:paraId="12CADD46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гидрофильные, заряженные полярные - «головки».</w:t>
      </w:r>
    </w:p>
    <w:p w14:paraId="0B977F3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Мембранные белки по локализации делятся на:</w:t>
      </w:r>
    </w:p>
    <w:p w14:paraId="4DF8A1C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1) интегральные – пронизывают </w:t>
      </w:r>
      <w:proofErr w:type="spellStart"/>
      <w:r w:rsidRPr="00032ED0">
        <w:rPr>
          <w:rFonts w:ascii="Times New Roman" w:hAnsi="Times New Roman"/>
          <w:sz w:val="28"/>
          <w:szCs w:val="28"/>
        </w:rPr>
        <w:t>бислой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фосфолипидов, жестко вмонтированы в мембраны,   </w:t>
      </w:r>
    </w:p>
    <w:p w14:paraId="5662EA44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2) </w:t>
      </w:r>
      <w:proofErr w:type="spellStart"/>
      <w:r w:rsidRPr="00032ED0">
        <w:rPr>
          <w:rFonts w:ascii="Times New Roman" w:hAnsi="Times New Roman"/>
          <w:sz w:val="28"/>
          <w:szCs w:val="28"/>
        </w:rPr>
        <w:t>полуинтегральные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032ED0">
        <w:rPr>
          <w:rFonts w:ascii="Times New Roman" w:hAnsi="Times New Roman"/>
          <w:sz w:val="28"/>
          <w:szCs w:val="28"/>
        </w:rPr>
        <w:t>примембранные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(поверхностные) </w:t>
      </w:r>
      <w:proofErr w:type="gramStart"/>
      <w:r w:rsidRPr="00032ED0">
        <w:rPr>
          <w:rFonts w:ascii="Times New Roman" w:hAnsi="Times New Roman"/>
          <w:sz w:val="28"/>
          <w:szCs w:val="28"/>
        </w:rPr>
        <w:t>-  частично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 или невстроенные в </w:t>
      </w:r>
      <w:proofErr w:type="spellStart"/>
      <w:r w:rsidRPr="00032ED0">
        <w:rPr>
          <w:rFonts w:ascii="Times New Roman" w:hAnsi="Times New Roman"/>
          <w:sz w:val="28"/>
          <w:szCs w:val="28"/>
        </w:rPr>
        <w:t>билипидный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слой, способны перемещаться.</w:t>
      </w:r>
    </w:p>
    <w:p w14:paraId="2BC21B88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По биологической роли белки мембран можно разделить на:</w:t>
      </w:r>
    </w:p>
    <w:p w14:paraId="50A6E84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белки-ферменты,</w:t>
      </w:r>
    </w:p>
    <w:p w14:paraId="2E2ABF2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белки-переносчики,</w:t>
      </w:r>
    </w:p>
    <w:p w14:paraId="38F3BADE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lastRenderedPageBreak/>
        <w:t>3) рецепторные и</w:t>
      </w:r>
    </w:p>
    <w:p w14:paraId="7954BAF9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4) структурные.</w:t>
      </w:r>
    </w:p>
    <w:p w14:paraId="4295EAFA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Функции клеточных мембран: 1) разграничение (барьерная), 2) транспорт веществ, 3) рецепция, 4) поддержание гомеостаза клетки.</w:t>
      </w:r>
    </w:p>
    <w:p w14:paraId="0C6450D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Углеводы </w:t>
      </w:r>
      <w:proofErr w:type="spellStart"/>
      <w:r w:rsidRPr="00032ED0">
        <w:rPr>
          <w:rFonts w:ascii="Times New Roman" w:hAnsi="Times New Roman"/>
          <w:sz w:val="28"/>
          <w:szCs w:val="28"/>
        </w:rPr>
        <w:t>гликокаликса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- образованы длинными, ветвящимися цепочками полисахаридов, связанными с белками (гликопротеины) и липидами (гликолипиды) мембраны.</w:t>
      </w:r>
    </w:p>
    <w:p w14:paraId="7F7EF22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Функции углеводов </w:t>
      </w:r>
      <w:proofErr w:type="spellStart"/>
      <w:r w:rsidRPr="00032ED0">
        <w:rPr>
          <w:rFonts w:ascii="Times New Roman" w:hAnsi="Times New Roman"/>
          <w:sz w:val="28"/>
          <w:szCs w:val="28"/>
        </w:rPr>
        <w:t>гликокаликса</w:t>
      </w:r>
      <w:proofErr w:type="spellEnd"/>
      <w:r w:rsidRPr="00032ED0">
        <w:rPr>
          <w:rFonts w:ascii="Times New Roman" w:hAnsi="Times New Roman"/>
          <w:sz w:val="28"/>
          <w:szCs w:val="28"/>
        </w:rPr>
        <w:t>:</w:t>
      </w:r>
    </w:p>
    <w:p w14:paraId="441D4B30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рецепторная - обеспечивают распознавание клеткой соседних клеток и компонентов межклеточного вещества,</w:t>
      </w:r>
    </w:p>
    <w:p w14:paraId="32DA5C1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формируют адгезивные контакты.</w:t>
      </w:r>
    </w:p>
    <w:p w14:paraId="7E0C78AF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 Свойства мембран:</w:t>
      </w:r>
    </w:p>
    <w:p w14:paraId="3F7EBB99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текучесть (</w:t>
      </w:r>
      <w:proofErr w:type="spellStart"/>
      <w:r w:rsidRPr="00032ED0">
        <w:rPr>
          <w:rFonts w:ascii="Times New Roman" w:hAnsi="Times New Roman"/>
          <w:sz w:val="28"/>
          <w:szCs w:val="28"/>
        </w:rPr>
        <w:t>флюидность</w:t>
      </w:r>
      <w:proofErr w:type="spellEnd"/>
      <w:r w:rsidRPr="00032ED0">
        <w:rPr>
          <w:rFonts w:ascii="Times New Roman" w:hAnsi="Times New Roman"/>
          <w:sz w:val="28"/>
          <w:szCs w:val="28"/>
        </w:rPr>
        <w:t>) - обеспечивают фосфолипиды;</w:t>
      </w:r>
    </w:p>
    <w:p w14:paraId="7BEFB75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жесткость (ригидность) – обеспечивает холестерин;</w:t>
      </w:r>
    </w:p>
    <w:p w14:paraId="36589D5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3) латеральная подвижность;</w:t>
      </w:r>
    </w:p>
    <w:p w14:paraId="00997A83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4) </w:t>
      </w:r>
      <w:proofErr w:type="spellStart"/>
      <w:r w:rsidRPr="00032ED0">
        <w:rPr>
          <w:rFonts w:ascii="Times New Roman" w:hAnsi="Times New Roman"/>
          <w:sz w:val="28"/>
          <w:szCs w:val="28"/>
        </w:rPr>
        <w:t>ассиметрия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белков и липидов относительно плоскости мембраны;</w:t>
      </w:r>
    </w:p>
    <w:p w14:paraId="1AFDADE3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5) избирательная проницаемость.</w:t>
      </w:r>
    </w:p>
    <w:p w14:paraId="11049D1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Барьерно-рецепторная и транспортная системы клетки</w:t>
      </w:r>
    </w:p>
    <w:p w14:paraId="790AF5C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 Эндоцитоз – поглощение веществ из внеклеточного пространства внутрь клетки. Эндоцитоз подразделяют на:</w:t>
      </w:r>
    </w:p>
    <w:p w14:paraId="34838589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фагоцитоз – захват и поглощение клеткой крупных частиц, например, бактерий или фрагментов других клеток и</w:t>
      </w:r>
    </w:p>
    <w:p w14:paraId="34A6977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2) </w:t>
      </w:r>
      <w:proofErr w:type="spellStart"/>
      <w:r w:rsidRPr="00032ED0">
        <w:rPr>
          <w:rFonts w:ascii="Times New Roman" w:hAnsi="Times New Roman"/>
          <w:sz w:val="28"/>
          <w:szCs w:val="28"/>
        </w:rPr>
        <w:t>пиноцитоз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– захват отдельных молекул и макромолекулярных соединений.</w:t>
      </w:r>
    </w:p>
    <w:p w14:paraId="760E4B28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Экзоцитоз – выведение клеткой продуктов жизнедеятельности за пределы цитоплазмы.</w:t>
      </w:r>
    </w:p>
    <w:p w14:paraId="1D6638F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Рецепторы принято разделять на:</w:t>
      </w:r>
    </w:p>
    <w:p w14:paraId="75A32F5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рецепторы каналы (рецептор + ионный канал),</w:t>
      </w:r>
    </w:p>
    <w:p w14:paraId="105B385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рецепторы метаболического типа (рецептор + фермент),</w:t>
      </w:r>
    </w:p>
    <w:p w14:paraId="168DAD57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lastRenderedPageBreak/>
        <w:t>3) рецепторы, ассоциированные с G-белками.</w:t>
      </w:r>
    </w:p>
    <w:p w14:paraId="543F9182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A5BAE3F" wp14:editId="6A387376">
            <wp:extent cx="5181600" cy="3022600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753" cy="3039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E1D3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2B26823" wp14:editId="6151BA44">
            <wp:extent cx="4831080" cy="3421779"/>
            <wp:effectExtent l="0" t="0" r="762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384" cy="343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2A909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Транспорт веществ между клеткой и внеклеточной средой обеспечивает плазмолемма; различают пассивный и активный транспорт.</w:t>
      </w:r>
    </w:p>
    <w:p w14:paraId="0ECB75A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Пассивные виды транспорта:</w:t>
      </w:r>
    </w:p>
    <w:p w14:paraId="2E6CF756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простая диффузия – это перенос веществ через плазмолемму по градиенту концентрации и без затрат энергии, так в клетку проникают кислород, углекислый газ.</w:t>
      </w:r>
    </w:p>
    <w:p w14:paraId="25596128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lastRenderedPageBreak/>
        <w:t xml:space="preserve">2) облегчённая диффузия – протекает также по градиенту концентрации без затрат энергии, но через специальные каналы и (или) белки-переносчики, так, например, молекула воды попадает в клетку через </w:t>
      </w:r>
      <w:proofErr w:type="spellStart"/>
      <w:r w:rsidRPr="00032ED0">
        <w:rPr>
          <w:rFonts w:ascii="Times New Roman" w:hAnsi="Times New Roman"/>
          <w:sz w:val="28"/>
          <w:szCs w:val="28"/>
        </w:rPr>
        <w:t>аквапорин</w:t>
      </w:r>
      <w:proofErr w:type="spellEnd"/>
      <w:r w:rsidRPr="00032ED0">
        <w:rPr>
          <w:rFonts w:ascii="Times New Roman" w:hAnsi="Times New Roman"/>
          <w:sz w:val="28"/>
          <w:szCs w:val="28"/>
        </w:rPr>
        <w:t>.</w:t>
      </w:r>
    </w:p>
    <w:p w14:paraId="70F0F6DF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Активный транспорт – энергоёмкий процесс переноса молекул с помощью белков-переносчиков против градиента концентрации ионов и органических молекул (натрий-калиевый насос - </w:t>
      </w:r>
      <w:proofErr w:type="spellStart"/>
      <w:r w:rsidRPr="00032ED0">
        <w:rPr>
          <w:rFonts w:ascii="Times New Roman" w:hAnsi="Times New Roman"/>
          <w:sz w:val="28"/>
          <w:szCs w:val="28"/>
        </w:rPr>
        <w:t>Na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+ К+ </w:t>
      </w:r>
      <w:proofErr w:type="spellStart"/>
      <w:r w:rsidRPr="00032ED0">
        <w:rPr>
          <w:rFonts w:ascii="Times New Roman" w:hAnsi="Times New Roman"/>
          <w:sz w:val="28"/>
          <w:szCs w:val="28"/>
        </w:rPr>
        <w:t>АТФаза</w:t>
      </w:r>
      <w:proofErr w:type="spellEnd"/>
      <w:r w:rsidRPr="00032ED0">
        <w:rPr>
          <w:rFonts w:ascii="Times New Roman" w:hAnsi="Times New Roman"/>
          <w:sz w:val="28"/>
          <w:szCs w:val="28"/>
        </w:rPr>
        <w:t>).</w:t>
      </w:r>
    </w:p>
    <w:p w14:paraId="673BC3D1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Эндоцитоз и экзоцитоз также относятся к активному мембранному транспорту.</w:t>
      </w:r>
    </w:p>
    <w:p w14:paraId="7AD41E09" w14:textId="77777777" w:rsidR="000E1692" w:rsidRPr="00032ED0" w:rsidRDefault="000E1692" w:rsidP="000E1692">
      <w:pPr>
        <w:rPr>
          <w:rFonts w:ascii="Times New Roman" w:hAnsi="Times New Roman"/>
          <w:b/>
          <w:sz w:val="28"/>
          <w:szCs w:val="28"/>
        </w:rPr>
      </w:pPr>
      <w:r w:rsidRPr="00032ED0">
        <w:rPr>
          <w:rFonts w:ascii="Times New Roman" w:hAnsi="Times New Roman"/>
          <w:b/>
          <w:sz w:val="28"/>
          <w:szCs w:val="28"/>
        </w:rPr>
        <w:t>Межклеточные контакты, их разновидности, строение и функции.</w:t>
      </w:r>
    </w:p>
    <w:p w14:paraId="36913BC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Межклеточные контакты – соединения плазмолемм соседних клеток, обеспечивающих межклеточные взаимодействия. Различают несколько типов межклеточных </w:t>
      </w:r>
      <w:proofErr w:type="spellStart"/>
      <w:r w:rsidRPr="00032ED0">
        <w:rPr>
          <w:rFonts w:ascii="Times New Roman" w:hAnsi="Times New Roman"/>
          <w:sz w:val="28"/>
          <w:szCs w:val="28"/>
        </w:rPr>
        <w:t>конактов</w:t>
      </w:r>
      <w:proofErr w:type="spellEnd"/>
      <w:r w:rsidRPr="00032ED0">
        <w:rPr>
          <w:rFonts w:ascii="Times New Roman" w:hAnsi="Times New Roman"/>
          <w:sz w:val="28"/>
          <w:szCs w:val="28"/>
        </w:rPr>
        <w:t>:</w:t>
      </w:r>
    </w:p>
    <w:p w14:paraId="7CAFFD1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1) простые;</w:t>
      </w:r>
    </w:p>
    <w:p w14:paraId="068E32F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2) сложные.</w:t>
      </w:r>
    </w:p>
    <w:p w14:paraId="18467AF6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7639B59" wp14:editId="634B543C">
            <wp:extent cx="4292629" cy="3195955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нимок экрана_20230202_075634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1032" cy="320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7F68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Простое межклеточное соединение – взаимодействие </w:t>
      </w:r>
      <w:proofErr w:type="spellStart"/>
      <w:r w:rsidRPr="00032ED0">
        <w:rPr>
          <w:rFonts w:ascii="Times New Roman" w:hAnsi="Times New Roman"/>
          <w:sz w:val="28"/>
          <w:szCs w:val="28"/>
        </w:rPr>
        <w:t>гликокаликса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плазмолемм соседних клеток, расположенных на расстоянии 15-20 </w:t>
      </w:r>
      <w:proofErr w:type="spellStart"/>
      <w:r w:rsidRPr="00032ED0">
        <w:rPr>
          <w:rFonts w:ascii="Times New Roman" w:hAnsi="Times New Roman"/>
          <w:sz w:val="28"/>
          <w:szCs w:val="28"/>
        </w:rPr>
        <w:t>нм</w:t>
      </w:r>
      <w:proofErr w:type="spellEnd"/>
      <w:r w:rsidRPr="00032ED0">
        <w:rPr>
          <w:rFonts w:ascii="Times New Roman" w:hAnsi="Times New Roman"/>
          <w:sz w:val="28"/>
          <w:szCs w:val="28"/>
        </w:rPr>
        <w:t>.</w:t>
      </w:r>
    </w:p>
    <w:p w14:paraId="77EA4820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Сложные межклеточные соединения – в зоне соединения плазмолеммы соседних клеток формируют специализированные участки. Они подразделяются на: а) замыкающие (изолирующие), б) сцепляющие (</w:t>
      </w:r>
      <w:proofErr w:type="spellStart"/>
      <w:r w:rsidRPr="00032ED0">
        <w:rPr>
          <w:rFonts w:ascii="Times New Roman" w:hAnsi="Times New Roman"/>
          <w:sz w:val="28"/>
          <w:szCs w:val="28"/>
        </w:rPr>
        <w:t>заякоривающие</w:t>
      </w:r>
      <w:proofErr w:type="spellEnd"/>
      <w:r w:rsidRPr="00032ED0">
        <w:rPr>
          <w:rFonts w:ascii="Times New Roman" w:hAnsi="Times New Roman"/>
          <w:sz w:val="28"/>
          <w:szCs w:val="28"/>
        </w:rPr>
        <w:t>) и в) коммуникационные (объединяющие) соединения.</w:t>
      </w:r>
    </w:p>
    <w:p w14:paraId="71DDE9B6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lastRenderedPageBreak/>
        <w:t xml:space="preserve">Замыкающие - плотное соединение (замыкающая зона — </w:t>
      </w:r>
      <w:proofErr w:type="spellStart"/>
      <w:r w:rsidRPr="00032ED0">
        <w:rPr>
          <w:rFonts w:ascii="Times New Roman" w:hAnsi="Times New Roman"/>
          <w:sz w:val="28"/>
          <w:szCs w:val="28"/>
        </w:rPr>
        <w:t>zonula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32ED0">
        <w:rPr>
          <w:rFonts w:ascii="Times New Roman" w:hAnsi="Times New Roman"/>
          <w:sz w:val="28"/>
          <w:szCs w:val="28"/>
        </w:rPr>
        <w:t>occuludens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) </w:t>
      </w:r>
      <w:proofErr w:type="gramStart"/>
      <w:r w:rsidRPr="00032ED0">
        <w:rPr>
          <w:rFonts w:ascii="Times New Roman" w:hAnsi="Times New Roman"/>
          <w:sz w:val="28"/>
          <w:szCs w:val="28"/>
        </w:rPr>
        <w:t>–  интегральные</w:t>
      </w:r>
      <w:proofErr w:type="gramEnd"/>
      <w:r w:rsidRPr="00032ED0">
        <w:rPr>
          <w:rFonts w:ascii="Times New Roman" w:hAnsi="Times New Roman"/>
          <w:sz w:val="28"/>
          <w:szCs w:val="28"/>
        </w:rPr>
        <w:t xml:space="preserve"> белки плазмолемм соседних клеток образуют межмолекулярные мостики, </w:t>
      </w:r>
      <w:proofErr w:type="spellStart"/>
      <w:r w:rsidRPr="00032ED0">
        <w:rPr>
          <w:rFonts w:ascii="Times New Roman" w:hAnsi="Times New Roman"/>
          <w:sz w:val="28"/>
          <w:szCs w:val="28"/>
        </w:rPr>
        <w:t>гликокаликсы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их сливаются в один сплошной слой толщиной 2-3нм.</w:t>
      </w:r>
    </w:p>
    <w:p w14:paraId="695BCF25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proofErr w:type="spellStart"/>
      <w:r w:rsidRPr="00032ED0">
        <w:rPr>
          <w:rFonts w:ascii="Times New Roman" w:hAnsi="Times New Roman"/>
          <w:sz w:val="28"/>
          <w:szCs w:val="28"/>
        </w:rPr>
        <w:t>Сцепляюшие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- адгезивный поясок (поясок слипания) и десмосома.</w:t>
      </w:r>
    </w:p>
    <w:p w14:paraId="0226AB2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Десмосома – пластинки прикрепления плазмолемм смежных клеток связаны трансмембранными фибриллярными структурами, а со стороны цитоплазмы к ним прикрепляются промежуточные </w:t>
      </w:r>
      <w:proofErr w:type="spellStart"/>
      <w:r w:rsidRPr="00032ED0">
        <w:rPr>
          <w:rFonts w:ascii="Times New Roman" w:hAnsi="Times New Roman"/>
          <w:sz w:val="28"/>
          <w:szCs w:val="28"/>
        </w:rPr>
        <w:t>филаменты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032ED0">
        <w:rPr>
          <w:rFonts w:ascii="Times New Roman" w:hAnsi="Times New Roman"/>
          <w:sz w:val="28"/>
          <w:szCs w:val="28"/>
        </w:rPr>
        <w:t>актиновые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промежуточные и </w:t>
      </w:r>
      <w:proofErr w:type="spellStart"/>
      <w:r w:rsidRPr="00032ED0">
        <w:rPr>
          <w:rFonts w:ascii="Times New Roman" w:hAnsi="Times New Roman"/>
          <w:sz w:val="28"/>
          <w:szCs w:val="28"/>
        </w:rPr>
        <w:t>спектрин</w:t>
      </w:r>
      <w:proofErr w:type="spellEnd"/>
      <w:r w:rsidRPr="00032ED0">
        <w:rPr>
          <w:rFonts w:ascii="Times New Roman" w:hAnsi="Times New Roman"/>
          <w:sz w:val="28"/>
          <w:szCs w:val="28"/>
        </w:rPr>
        <w:t>).</w:t>
      </w:r>
    </w:p>
    <w:p w14:paraId="2081333D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>Коммуникационные контакты - щелевые соединения и синапсы (устанавливается прямая химическая связь между цитоплазмами соседних клеток).</w:t>
      </w:r>
    </w:p>
    <w:p w14:paraId="179781DB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proofErr w:type="spellStart"/>
      <w:r w:rsidRPr="00032ED0">
        <w:rPr>
          <w:rFonts w:ascii="Times New Roman" w:hAnsi="Times New Roman"/>
          <w:sz w:val="28"/>
          <w:szCs w:val="28"/>
        </w:rPr>
        <w:t>Гиалоплазма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— студнеобразная коллоидная система, способная переходить из </w:t>
      </w:r>
      <w:proofErr w:type="spellStart"/>
      <w:r w:rsidRPr="00032ED0">
        <w:rPr>
          <w:rFonts w:ascii="Times New Roman" w:hAnsi="Times New Roman"/>
          <w:sz w:val="28"/>
          <w:szCs w:val="28"/>
        </w:rPr>
        <w:t>золеобразного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(жидкого) состояния в гелеобразное и обратно. Содержит: а) жидкостная фаза - глобулярные белки, а также нуклеиновые кислоты, полисахариды, липиды, ионы, молекулы АТФ, растворенные в воде; б) полимерная фаза - </w:t>
      </w:r>
      <w:proofErr w:type="spellStart"/>
      <w:r w:rsidRPr="00032ED0">
        <w:rPr>
          <w:rFonts w:ascii="Times New Roman" w:hAnsi="Times New Roman"/>
          <w:sz w:val="28"/>
          <w:szCs w:val="28"/>
        </w:rPr>
        <w:t>микротрабекулярная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сеть, образованная системой фибрилл, формирующая </w:t>
      </w:r>
      <w:proofErr w:type="spellStart"/>
      <w:r w:rsidRPr="00032ED0">
        <w:rPr>
          <w:rFonts w:ascii="Times New Roman" w:hAnsi="Times New Roman"/>
          <w:sz w:val="28"/>
          <w:szCs w:val="28"/>
        </w:rPr>
        <w:t>цитоматрикс</w:t>
      </w:r>
      <w:proofErr w:type="spellEnd"/>
      <w:r w:rsidRPr="00032ED0">
        <w:rPr>
          <w:rFonts w:ascii="Times New Roman" w:hAnsi="Times New Roman"/>
          <w:sz w:val="28"/>
          <w:szCs w:val="28"/>
        </w:rPr>
        <w:t>. Функциональное значение - объединяет все клеточные структуры и обеспечивает химическое взаимодействие их друг с другом.</w:t>
      </w:r>
    </w:p>
    <w:p w14:paraId="2A5D7F1C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В электронном микроскопе матрикс цитоплазмы имеет вид гомогенного или тонкозернистого вещества с низкой электронной плотностью.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Гиалоплазма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- студнеобразная коллоидная система. Эта система способна переходить из </w:t>
      </w:r>
      <w:proofErr w:type="spellStart"/>
      <w:r w:rsidRPr="00032ED0">
        <w:rPr>
          <w:rFonts w:ascii="Times New Roman" w:hAnsi="Times New Roman"/>
          <w:sz w:val="28"/>
          <w:szCs w:val="28"/>
        </w:rPr>
        <w:t>золеобразного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(жидкого) состояния в гелеобразное и обратно.</w:t>
      </w:r>
    </w:p>
    <w:p w14:paraId="5FE212C3" w14:textId="77777777" w:rsidR="000E1692" w:rsidRPr="00032ED0" w:rsidRDefault="000E1692" w:rsidP="000E1692">
      <w:pPr>
        <w:rPr>
          <w:rFonts w:ascii="Times New Roman" w:hAnsi="Times New Roman"/>
          <w:sz w:val="28"/>
          <w:szCs w:val="28"/>
        </w:rPr>
      </w:pPr>
      <w:r w:rsidRPr="00032ED0">
        <w:rPr>
          <w:rFonts w:ascii="Times New Roman" w:hAnsi="Times New Roman"/>
          <w:sz w:val="28"/>
          <w:szCs w:val="28"/>
        </w:rPr>
        <w:t xml:space="preserve">В организованной, упорядоченной многокомпонентной системе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-мы отдельные зоны могут менять свое агрегатное состояние в зависимости от условий или от функциональной задачи; в бесструктурной на взгляд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гиа-лоплазме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могут возникать и распадаться различные фибриллярные, нитчатые комплексы белковых молекул. В состав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входят главным образом различные глобулярные белки. Они составляют 20-25 % общего содержания белков в эукариотической клетке. К важнейшим ферментам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относятся ферменты метаболизма сахаров, азотистых оснований, аминокислот, липидов и других важных соединений. 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-ме располагаются ферменты активации аминокислот при синтезе белков, транспортные (трансферные) рибонуклеиновые кислоты (тРНК). 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-плазме при участии рибосом и </w:t>
      </w:r>
      <w:proofErr w:type="spellStart"/>
      <w:r w:rsidRPr="00032ED0">
        <w:rPr>
          <w:rFonts w:ascii="Times New Roman" w:hAnsi="Times New Roman"/>
          <w:sz w:val="28"/>
          <w:szCs w:val="28"/>
        </w:rPr>
        <w:t>полирибосом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(полисом) происходит </w:t>
      </w:r>
      <w:r w:rsidRPr="00032ED0">
        <w:rPr>
          <w:rFonts w:ascii="Times New Roman" w:hAnsi="Times New Roman"/>
          <w:sz w:val="28"/>
          <w:szCs w:val="28"/>
        </w:rPr>
        <w:lastRenderedPageBreak/>
        <w:t xml:space="preserve">синтез белков, необходимых для собственно клеточных нужд, для поддержания и обеспечения жизни данной клетки. Осмотические и буферные свойства клетки в значительной степени определяются составом и структурой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-плазмы. Важнейшая роль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гиалоплазмы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заключается в том, что эта полужидкая среда объединяет все клеточные структуры и обеспечивает химическое взаимодействие их друг с другом. Через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гиалоплазму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осуществляется большая часть внутриклеточных транспортных процессов: перенос аминокислот, жирных кислот, нуклеотидов, сахаров. В ней идет постоянный поток ионов к плазматической мембране и от нее к </w:t>
      </w:r>
      <w:proofErr w:type="spellStart"/>
      <w:r w:rsidRPr="00032ED0">
        <w:rPr>
          <w:rFonts w:ascii="Times New Roman" w:hAnsi="Times New Roman"/>
          <w:sz w:val="28"/>
          <w:szCs w:val="28"/>
        </w:rPr>
        <w:t>митохондриям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, к ядру и вакуолям. 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происходит анаэробный синтез аденозинтрифосфата (АТФ) - гликолиз. Она является основным вместилищем и зоной перемещения массы молекул АТФ. В </w:t>
      </w:r>
      <w:proofErr w:type="spellStart"/>
      <w:r w:rsidRPr="00032ED0">
        <w:rPr>
          <w:rFonts w:ascii="Times New Roman" w:hAnsi="Times New Roman"/>
          <w:sz w:val="28"/>
          <w:szCs w:val="28"/>
        </w:rPr>
        <w:t>гиалоплазме</w:t>
      </w:r>
      <w:proofErr w:type="spellEnd"/>
      <w:r w:rsidRPr="00032ED0">
        <w:rPr>
          <w:rFonts w:ascii="Times New Roman" w:hAnsi="Times New Roman"/>
          <w:sz w:val="28"/>
          <w:szCs w:val="28"/>
        </w:rPr>
        <w:t xml:space="preserve"> происходит отложение запасных продуктов: гликогена, жировых капель, некоторых пигментов.</w:t>
      </w:r>
    </w:p>
    <w:p w14:paraId="11F5E0E2" w14:textId="275B119C" w:rsidR="0088726D" w:rsidRDefault="000E1692">
      <w:pPr>
        <w:rPr>
          <w:rFonts w:ascii="Times New Roman" w:hAnsi="Times New Roman"/>
          <w:b/>
          <w:bCs/>
          <w:sz w:val="28"/>
          <w:szCs w:val="28"/>
        </w:rPr>
      </w:pPr>
      <w:r w:rsidRPr="000E1692">
        <w:rPr>
          <w:rFonts w:ascii="Times New Roman" w:hAnsi="Times New Roman"/>
          <w:b/>
          <w:bCs/>
          <w:sz w:val="28"/>
          <w:szCs w:val="28"/>
        </w:rPr>
        <w:t>Список литературы</w:t>
      </w:r>
      <w:r>
        <w:rPr>
          <w:rFonts w:ascii="Times New Roman" w:hAnsi="Times New Roman"/>
          <w:b/>
          <w:bCs/>
          <w:sz w:val="28"/>
          <w:szCs w:val="28"/>
        </w:rPr>
        <w:t>:</w:t>
      </w:r>
    </w:p>
    <w:p w14:paraId="3ED56136" w14:textId="2EDB5F4C" w:rsidR="000E1692" w:rsidRPr="000E1692" w:rsidRDefault="000E1692" w:rsidP="000E1692">
      <w:pPr>
        <w:pStyle w:val="a4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0E1692">
        <w:rPr>
          <w:color w:val="212529"/>
          <w:sz w:val="28"/>
          <w:szCs w:val="28"/>
        </w:rPr>
        <w:t>1.                  Гистология, эмбриология, цитология [Электронный ресурс</w:t>
      </w:r>
      <w:proofErr w:type="gramStart"/>
      <w:r w:rsidRPr="000E1692">
        <w:rPr>
          <w:color w:val="212529"/>
          <w:sz w:val="28"/>
          <w:szCs w:val="28"/>
        </w:rPr>
        <w:t>] :</w:t>
      </w:r>
      <w:proofErr w:type="gramEnd"/>
      <w:r w:rsidRPr="000E1692">
        <w:rPr>
          <w:color w:val="212529"/>
          <w:sz w:val="28"/>
          <w:szCs w:val="28"/>
        </w:rPr>
        <w:t xml:space="preserve"> учебник / Ю. И. Афанасьев [и др.] ; под ред. Ю. И. Афанасьева, Н. А. Юриной. - 6-е изд., </w:t>
      </w:r>
      <w:proofErr w:type="spellStart"/>
      <w:r w:rsidRPr="000E1692">
        <w:rPr>
          <w:color w:val="212529"/>
          <w:sz w:val="28"/>
          <w:szCs w:val="28"/>
        </w:rPr>
        <w:t>перераб</w:t>
      </w:r>
      <w:proofErr w:type="spellEnd"/>
      <w:r w:rsidRPr="000E1692">
        <w:rPr>
          <w:color w:val="212529"/>
          <w:sz w:val="28"/>
          <w:szCs w:val="28"/>
        </w:rPr>
        <w:t xml:space="preserve">. и доп. - </w:t>
      </w:r>
      <w:proofErr w:type="gramStart"/>
      <w:r w:rsidRPr="000E1692">
        <w:rPr>
          <w:color w:val="212529"/>
          <w:sz w:val="28"/>
          <w:szCs w:val="28"/>
        </w:rPr>
        <w:t>М. :</w:t>
      </w:r>
      <w:proofErr w:type="gramEnd"/>
      <w:r w:rsidRPr="000E1692">
        <w:rPr>
          <w:color w:val="212529"/>
          <w:sz w:val="28"/>
          <w:szCs w:val="28"/>
        </w:rPr>
        <w:t xml:space="preserve"> ГЭОТАР-Медиа, 2016. </w:t>
      </w:r>
      <w:r w:rsidRPr="000E1692">
        <w:rPr>
          <w:color w:val="212529"/>
          <w:sz w:val="28"/>
          <w:szCs w:val="28"/>
        </w:rPr>
        <w:t xml:space="preserve"> </w:t>
      </w:r>
    </w:p>
    <w:p w14:paraId="1AFF23E5" w14:textId="29EB0984" w:rsidR="000E1692" w:rsidRPr="000E1692" w:rsidRDefault="000E1692" w:rsidP="000E1692">
      <w:pPr>
        <w:pStyle w:val="a4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0E1692">
        <w:rPr>
          <w:color w:val="212529"/>
          <w:sz w:val="28"/>
          <w:szCs w:val="28"/>
        </w:rPr>
        <w:t>2.                  Быков В. Л. Гистология, цитология и эмбриология. Атлас [Электронный ресурс</w:t>
      </w:r>
      <w:proofErr w:type="gramStart"/>
      <w:r w:rsidRPr="000E1692">
        <w:rPr>
          <w:color w:val="212529"/>
          <w:sz w:val="28"/>
          <w:szCs w:val="28"/>
        </w:rPr>
        <w:t>] :</w:t>
      </w:r>
      <w:proofErr w:type="gramEnd"/>
      <w:r w:rsidRPr="000E1692">
        <w:rPr>
          <w:color w:val="212529"/>
          <w:sz w:val="28"/>
          <w:szCs w:val="28"/>
        </w:rPr>
        <w:t xml:space="preserve"> учебное пособие / Быков В. Л., </w:t>
      </w:r>
      <w:proofErr w:type="spellStart"/>
      <w:r w:rsidRPr="000E1692">
        <w:rPr>
          <w:color w:val="212529"/>
          <w:sz w:val="28"/>
          <w:szCs w:val="28"/>
        </w:rPr>
        <w:t>Юшканцева</w:t>
      </w:r>
      <w:proofErr w:type="spellEnd"/>
      <w:r w:rsidRPr="000E1692">
        <w:rPr>
          <w:color w:val="212529"/>
          <w:sz w:val="28"/>
          <w:szCs w:val="28"/>
        </w:rPr>
        <w:t xml:space="preserve"> С. И. - М. : ГЭОТАР-Медиа, 2015. -</w:t>
      </w:r>
      <w:r w:rsidRPr="000E1692">
        <w:rPr>
          <w:color w:val="212529"/>
          <w:sz w:val="28"/>
          <w:szCs w:val="28"/>
        </w:rPr>
        <w:t xml:space="preserve"> </w:t>
      </w:r>
    </w:p>
    <w:p w14:paraId="4910C269" w14:textId="77777777" w:rsidR="000E1692" w:rsidRPr="000E1692" w:rsidRDefault="000E1692" w:rsidP="000E1692">
      <w:pPr>
        <w:pStyle w:val="a4"/>
        <w:shd w:val="clear" w:color="auto" w:fill="FFFFFF"/>
        <w:spacing w:before="0" w:beforeAutospacing="0"/>
        <w:rPr>
          <w:color w:val="212529"/>
          <w:sz w:val="28"/>
          <w:szCs w:val="28"/>
        </w:rPr>
      </w:pPr>
      <w:r w:rsidRPr="000E1692">
        <w:rPr>
          <w:color w:val="212529"/>
          <w:sz w:val="28"/>
          <w:szCs w:val="28"/>
        </w:rPr>
        <w:t>3.                  Гистология, эмбриология, цитология [Текст</w:t>
      </w:r>
      <w:proofErr w:type="gramStart"/>
      <w:r w:rsidRPr="000E1692">
        <w:rPr>
          <w:color w:val="212529"/>
          <w:sz w:val="28"/>
          <w:szCs w:val="28"/>
        </w:rPr>
        <w:t>] :</w:t>
      </w:r>
      <w:proofErr w:type="gramEnd"/>
      <w:r w:rsidRPr="000E1692">
        <w:rPr>
          <w:color w:val="212529"/>
          <w:sz w:val="28"/>
          <w:szCs w:val="28"/>
        </w:rPr>
        <w:t xml:space="preserve"> учебник / ред. Ю. И. Афанасьев, Н. А. Юрина. - </w:t>
      </w:r>
      <w:proofErr w:type="gramStart"/>
      <w:r w:rsidRPr="000E1692">
        <w:rPr>
          <w:color w:val="212529"/>
          <w:sz w:val="28"/>
          <w:szCs w:val="28"/>
        </w:rPr>
        <w:t>Москва :</w:t>
      </w:r>
      <w:proofErr w:type="gramEnd"/>
      <w:r w:rsidRPr="000E1692">
        <w:rPr>
          <w:color w:val="212529"/>
          <w:sz w:val="28"/>
          <w:szCs w:val="28"/>
        </w:rPr>
        <w:t xml:space="preserve"> ГЭОТАР- Медиа, 1999, 2000, 2014.- 800 с.      </w:t>
      </w:r>
    </w:p>
    <w:p w14:paraId="6BBF4378" w14:textId="77777777" w:rsidR="000E1692" w:rsidRPr="000E1692" w:rsidRDefault="000E1692">
      <w:pPr>
        <w:rPr>
          <w:rFonts w:ascii="Times New Roman" w:hAnsi="Times New Roman"/>
          <w:b/>
          <w:bCs/>
          <w:sz w:val="28"/>
          <w:szCs w:val="28"/>
        </w:rPr>
      </w:pPr>
    </w:p>
    <w:sectPr w:rsidR="000E1692" w:rsidRPr="000E16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14E2A15"/>
    <w:multiLevelType w:val="hybridMultilevel"/>
    <w:tmpl w:val="43B855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693804"/>
    <w:multiLevelType w:val="hybridMultilevel"/>
    <w:tmpl w:val="4C244F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806BA4"/>
    <w:multiLevelType w:val="hybridMultilevel"/>
    <w:tmpl w:val="0D1E7A9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27E5"/>
    <w:rsid w:val="000E1692"/>
    <w:rsid w:val="0088726D"/>
    <w:rsid w:val="00C02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759346"/>
  <w15:chartTrackingRefBased/>
  <w15:docId w15:val="{A9B34750-29F3-4B78-9E69-CB1DDA9FB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E169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2">
    <w:name w:val="p2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">
    <w:name w:val="p3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1">
    <w:name w:val="ft1"/>
    <w:basedOn w:val="a0"/>
    <w:rsid w:val="000E1692"/>
  </w:style>
  <w:style w:type="paragraph" w:customStyle="1" w:styleId="p5">
    <w:name w:val="p5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7">
    <w:name w:val="p7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0">
    <w:name w:val="ft0"/>
    <w:basedOn w:val="a0"/>
    <w:rsid w:val="000E1692"/>
  </w:style>
  <w:style w:type="paragraph" w:customStyle="1" w:styleId="p8">
    <w:name w:val="p8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9">
    <w:name w:val="p9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0">
    <w:name w:val="p10"/>
    <w:basedOn w:val="a"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E1692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0E169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0E16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129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gif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10" Type="http://schemas.openxmlformats.org/officeDocument/2006/relationships/image" Target="media/image6.gi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4886</Words>
  <Characters>27851</Characters>
  <Application>Microsoft Office Word</Application>
  <DocSecurity>0</DocSecurity>
  <Lines>232</Lines>
  <Paragraphs>65</Paragraphs>
  <ScaleCrop>false</ScaleCrop>
  <Company/>
  <LinksUpToDate>false</LinksUpToDate>
  <CharactersWithSpaces>32672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 Юрьева</dc:creator>
  <cp:keywords/>
  <dc:description/>
  <cp:lastModifiedBy>Алина Юрьева</cp:lastModifiedBy>
  <cp:revision>2</cp:revision>
  <dcterms:created xsi:type="dcterms:W3CDTF">2023-02-26T19:13:00Z</dcterms:created>
  <dcterms:modified xsi:type="dcterms:W3CDTF">2023-02-26T19:15:00Z</dcterms:modified>
</cp:coreProperties>
</file>